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D69C2C">
      <w:pPr>
        <w:jc w:val="center"/>
        <w:rPr>
          <w:rFonts w:ascii="华文行楷" w:eastAsia="华文行楷"/>
          <w:sz w:val="44"/>
          <w:szCs w:val="44"/>
        </w:rPr>
      </w:pPr>
    </w:p>
    <w:p w14:paraId="4D3212A9">
      <w:pPr>
        <w:jc w:val="center"/>
        <w:rPr>
          <w:rFonts w:ascii="华文行楷" w:eastAsia="华文行楷"/>
          <w:sz w:val="52"/>
          <w:szCs w:val="52"/>
        </w:rPr>
      </w:pPr>
      <w:r>
        <w:rPr>
          <w:rFonts w:hint="eastAsia" w:ascii="华文行楷" w:eastAsia="华文行楷"/>
          <w:sz w:val="62"/>
          <w:szCs w:val="62"/>
        </w:rPr>
        <w:t>南通大学</w:t>
      </w:r>
    </w:p>
    <w:p w14:paraId="1502AC99">
      <w:pPr>
        <w:jc w:val="center"/>
      </w:pPr>
    </w:p>
    <w:p w14:paraId="22A41CD6">
      <w:pPr>
        <w:jc w:val="center"/>
        <w:rPr>
          <w:rFonts w:ascii="华文行楷" w:eastAsia="华文行楷"/>
          <w:sz w:val="52"/>
          <w:szCs w:val="52"/>
        </w:rPr>
      </w:pPr>
      <w:r>
        <w:rPr>
          <w:rFonts w:hint="eastAsia" w:ascii="华文行楷" w:eastAsia="华文行楷"/>
          <w:sz w:val="52"/>
          <w:szCs w:val="52"/>
          <w:u w:val="single"/>
        </w:rPr>
        <w:t xml:space="preserve">  《计算机组成原理》  </w:t>
      </w:r>
      <w:r>
        <w:rPr>
          <w:rFonts w:hint="eastAsia" w:ascii="华文行楷" w:eastAsia="华文行楷"/>
          <w:sz w:val="52"/>
          <w:szCs w:val="52"/>
        </w:rPr>
        <w:t>课程设计</w:t>
      </w:r>
    </w:p>
    <w:p w14:paraId="0CF2FA83">
      <w:pPr>
        <w:jc w:val="center"/>
      </w:pPr>
      <w:r>
        <w:rPr>
          <w:rFonts w:hint="eastAsia" w:ascii="华文行楷" w:eastAsia="华文行楷"/>
          <w:sz w:val="52"/>
          <w:szCs w:val="52"/>
        </w:rPr>
        <w:t>报告册</w:t>
      </w:r>
    </w:p>
    <w:p w14:paraId="608132FA"/>
    <w:p w14:paraId="578D9449"/>
    <w:p w14:paraId="6D7E8AD6">
      <w:pPr>
        <w:ind w:firstLine="412" w:firstLineChars="103"/>
        <w:rPr>
          <w:rFonts w:hint="eastAsia" w:ascii="华文行楷" w:eastAsia="华文行楷"/>
          <w:sz w:val="40"/>
          <w:szCs w:val="40"/>
          <w:highlight w:val="none"/>
          <w:u w:val="single"/>
          <w:lang w:eastAsia="zh"/>
          <w:woUserID w:val="1"/>
        </w:rPr>
      </w:pPr>
      <w:r>
        <w:rPr>
          <w:rFonts w:hint="eastAsia" w:ascii="华文行楷" w:eastAsia="华文行楷"/>
          <w:sz w:val="40"/>
          <w:szCs w:val="40"/>
        </w:rPr>
        <w:t xml:space="preserve">组 </w:t>
      </w:r>
      <w:r>
        <w:rPr>
          <w:rFonts w:ascii="华文行楷" w:eastAsia="华文行楷"/>
          <w:sz w:val="40"/>
          <w:szCs w:val="40"/>
        </w:rPr>
        <w:t xml:space="preserve">   </w:t>
      </w:r>
      <w:r>
        <w:rPr>
          <w:rFonts w:hint="eastAsia" w:ascii="华文行楷" w:eastAsia="华文行楷"/>
          <w:sz w:val="40"/>
          <w:szCs w:val="40"/>
        </w:rPr>
        <w:t>长</w:t>
      </w:r>
      <w:r>
        <w:rPr>
          <w:rFonts w:hint="eastAsia" w:ascii="华文行楷" w:eastAsia="华文行楷"/>
          <w:sz w:val="40"/>
          <w:szCs w:val="40"/>
          <w:highlight w:val="none"/>
        </w:rPr>
        <w:t xml:space="preserve"> </w:t>
      </w:r>
      <w:r>
        <w:rPr>
          <w:rFonts w:hint="eastAsia" w:ascii="华文行楷" w:eastAsia="华文行楷"/>
          <w:sz w:val="40"/>
          <w:szCs w:val="40"/>
          <w:highlight w:val="none"/>
          <w:u w:val="single"/>
        </w:rPr>
        <w:t>物联网23</w:t>
      </w:r>
      <w:r>
        <w:rPr>
          <w:rFonts w:hint="eastAsia" w:ascii="华文行楷" w:eastAsia="华文行楷"/>
          <w:sz w:val="40"/>
          <w:szCs w:val="40"/>
          <w:highlight w:val="none"/>
          <w:u w:val="single"/>
          <w:lang w:eastAsia="zh"/>
          <w:woUserID w:val="1"/>
        </w:rPr>
        <w:t>4</w:t>
      </w:r>
      <w:r>
        <w:rPr>
          <w:rFonts w:ascii="华文行楷" w:eastAsia="华文行楷"/>
          <w:sz w:val="40"/>
          <w:szCs w:val="40"/>
          <w:highlight w:val="none"/>
          <w:u w:val="single"/>
        </w:rPr>
        <w:t>-</w:t>
      </w:r>
      <w:r>
        <w:rPr>
          <w:rFonts w:hint="eastAsia" w:ascii="华文行楷" w:eastAsia="华文行楷"/>
          <w:sz w:val="40"/>
          <w:szCs w:val="40"/>
          <w:highlight w:val="none"/>
          <w:u w:val="single"/>
        </w:rPr>
        <w:t>2</w:t>
      </w:r>
      <w:r>
        <w:rPr>
          <w:rFonts w:hint="eastAsia" w:ascii="华文行楷" w:eastAsia="华文行楷"/>
          <w:sz w:val="40"/>
          <w:szCs w:val="40"/>
          <w:highlight w:val="none"/>
          <w:u w:val="single"/>
          <w:lang w:eastAsia="zh"/>
          <w:woUserID w:val="1"/>
        </w:rPr>
        <w:t>330110900</w:t>
      </w:r>
      <w:r>
        <w:rPr>
          <w:rFonts w:ascii="华文行楷" w:eastAsia="华文行楷"/>
          <w:sz w:val="40"/>
          <w:szCs w:val="40"/>
          <w:highlight w:val="none"/>
          <w:u w:val="single"/>
        </w:rPr>
        <w:t>-</w:t>
      </w:r>
      <w:r>
        <w:rPr>
          <w:rFonts w:hint="eastAsia" w:ascii="华文行楷" w:eastAsia="华文行楷"/>
          <w:sz w:val="40"/>
          <w:szCs w:val="40"/>
          <w:highlight w:val="none"/>
          <w:u w:val="single"/>
          <w:lang w:eastAsia="zh"/>
          <w:woUserID w:val="1"/>
        </w:rPr>
        <w:t>张顾皓</w:t>
      </w:r>
    </w:p>
    <w:p w14:paraId="0102CE53">
      <w:pPr>
        <w:ind w:firstLine="412" w:firstLineChars="103"/>
        <w:rPr>
          <w:rFonts w:hint="eastAsia" w:ascii="华文行楷" w:eastAsia="华文行楷"/>
          <w:sz w:val="52"/>
          <w:szCs w:val="52"/>
          <w:highlight w:val="none"/>
          <w:lang w:eastAsia="zh"/>
          <w:woUserID w:val="1"/>
        </w:rPr>
      </w:pPr>
      <w:r>
        <w:rPr>
          <w:rFonts w:hint="eastAsia" w:ascii="华文行楷" w:eastAsia="华文行楷"/>
          <w:sz w:val="40"/>
          <w:szCs w:val="40"/>
          <w:highlight w:val="none"/>
        </w:rPr>
        <w:t xml:space="preserve">成 </w:t>
      </w:r>
      <w:r>
        <w:rPr>
          <w:rFonts w:ascii="华文行楷" w:eastAsia="华文行楷"/>
          <w:sz w:val="40"/>
          <w:szCs w:val="40"/>
          <w:highlight w:val="none"/>
        </w:rPr>
        <w:t xml:space="preserve">   </w:t>
      </w:r>
      <w:r>
        <w:rPr>
          <w:rFonts w:hint="eastAsia" w:ascii="华文行楷" w:eastAsia="华文行楷"/>
          <w:sz w:val="40"/>
          <w:szCs w:val="40"/>
          <w:highlight w:val="none"/>
        </w:rPr>
        <w:t xml:space="preserve">员 </w:t>
      </w:r>
      <w:r>
        <w:rPr>
          <w:rFonts w:hint="eastAsia" w:ascii="华文行楷" w:eastAsia="华文行楷"/>
          <w:sz w:val="40"/>
          <w:szCs w:val="40"/>
          <w:highlight w:val="none"/>
          <w:u w:val="single"/>
          <w:woUserID w:val="1"/>
        </w:rPr>
        <w:t>物联网23</w:t>
      </w:r>
      <w:r>
        <w:rPr>
          <w:rFonts w:hint="eastAsia" w:ascii="华文行楷" w:eastAsia="华文行楷"/>
          <w:sz w:val="40"/>
          <w:szCs w:val="40"/>
          <w:highlight w:val="none"/>
          <w:u w:val="single"/>
          <w:lang w:eastAsia="zh"/>
          <w:woUserID w:val="1"/>
        </w:rPr>
        <w:t>4</w:t>
      </w:r>
      <w:r>
        <w:rPr>
          <w:rFonts w:ascii="华文行楷" w:eastAsia="华文行楷"/>
          <w:sz w:val="40"/>
          <w:szCs w:val="40"/>
          <w:highlight w:val="none"/>
          <w:u w:val="single"/>
          <w:woUserID w:val="1"/>
        </w:rPr>
        <w:t>-</w:t>
      </w:r>
      <w:r>
        <w:rPr>
          <w:rFonts w:hint="eastAsia" w:ascii="华文行楷" w:eastAsia="华文行楷"/>
          <w:sz w:val="40"/>
          <w:szCs w:val="40"/>
          <w:highlight w:val="none"/>
          <w:u w:val="single"/>
          <w:woUserID w:val="1"/>
        </w:rPr>
        <w:t>2</w:t>
      </w:r>
      <w:r>
        <w:rPr>
          <w:rFonts w:hint="eastAsia" w:ascii="华文行楷" w:eastAsia="华文行楷"/>
          <w:sz w:val="40"/>
          <w:szCs w:val="40"/>
          <w:highlight w:val="none"/>
          <w:u w:val="single"/>
          <w:lang w:eastAsia="zh"/>
          <w:woUserID w:val="1"/>
        </w:rPr>
        <w:t>330110878</w:t>
      </w:r>
      <w:r>
        <w:rPr>
          <w:rFonts w:ascii="华文行楷" w:eastAsia="华文行楷"/>
          <w:sz w:val="40"/>
          <w:szCs w:val="40"/>
          <w:highlight w:val="none"/>
          <w:u w:val="single"/>
          <w:woUserID w:val="1"/>
        </w:rPr>
        <w:t>-</w:t>
      </w:r>
      <w:r>
        <w:rPr>
          <w:rFonts w:hint="eastAsia" w:ascii="华文行楷" w:eastAsia="华文行楷"/>
          <w:sz w:val="40"/>
          <w:szCs w:val="40"/>
          <w:highlight w:val="none"/>
          <w:u w:val="single"/>
          <w:lang w:eastAsia="zh"/>
          <w:woUserID w:val="1"/>
        </w:rPr>
        <w:t>刘蕊菁</w:t>
      </w:r>
    </w:p>
    <w:p w14:paraId="031F633F">
      <w:pPr>
        <w:ind w:firstLine="494" w:firstLineChars="103"/>
        <w:rPr>
          <w:rFonts w:ascii="华文行楷" w:eastAsia="华文行楷"/>
          <w:sz w:val="48"/>
          <w:szCs w:val="48"/>
        </w:rPr>
      </w:pPr>
      <w:r>
        <w:rPr>
          <w:rFonts w:hint="eastAsia" w:ascii="华文行楷" w:eastAsia="华文行楷"/>
          <w:sz w:val="48"/>
          <w:szCs w:val="48"/>
        </w:rPr>
        <w:t>指导教师</w:t>
      </w:r>
      <w:r>
        <w:rPr>
          <w:rFonts w:hint="eastAsia" w:ascii="华文行楷" w:eastAsia="华文行楷"/>
          <w:sz w:val="48"/>
          <w:szCs w:val="48"/>
          <w:u w:val="single"/>
        </w:rPr>
        <w:t xml:space="preserve">      成耀              </w:t>
      </w:r>
    </w:p>
    <w:p w14:paraId="662F0B8D">
      <w:pPr>
        <w:ind w:firstLine="494" w:firstLineChars="103"/>
        <w:rPr>
          <w:rFonts w:ascii="华文行楷" w:eastAsia="华文行楷"/>
          <w:sz w:val="48"/>
          <w:szCs w:val="48"/>
        </w:rPr>
      </w:pPr>
      <w:r>
        <w:rPr>
          <w:rFonts w:hint="eastAsia" w:ascii="华文行楷" w:eastAsia="华文行楷"/>
          <w:sz w:val="48"/>
          <w:szCs w:val="48"/>
        </w:rPr>
        <w:t>设计时间</w:t>
      </w:r>
      <w:r>
        <w:rPr>
          <w:rFonts w:hint="eastAsia" w:ascii="华文行楷" w:eastAsia="华文行楷"/>
          <w:sz w:val="48"/>
          <w:szCs w:val="48"/>
          <w:u w:val="single"/>
        </w:rPr>
        <w:t xml:space="preserve">   </w:t>
      </w:r>
      <w:r>
        <w:rPr>
          <w:rFonts w:ascii="华文行楷" w:eastAsia="华文行楷"/>
          <w:sz w:val="48"/>
          <w:szCs w:val="48"/>
          <w:u w:val="single"/>
        </w:rPr>
        <w:t>202</w:t>
      </w:r>
      <w:r>
        <w:rPr>
          <w:rFonts w:hint="eastAsia" w:ascii="华文行楷" w:eastAsia="华文行楷"/>
          <w:sz w:val="48"/>
          <w:szCs w:val="48"/>
          <w:u w:val="single"/>
        </w:rPr>
        <w:t>5</w:t>
      </w:r>
      <w:r>
        <w:rPr>
          <w:rFonts w:ascii="华文行楷" w:eastAsia="华文行楷"/>
          <w:sz w:val="48"/>
          <w:szCs w:val="48"/>
          <w:u w:val="single"/>
        </w:rPr>
        <w:t>.6.1</w:t>
      </w:r>
      <w:r>
        <w:rPr>
          <w:rFonts w:hint="eastAsia" w:ascii="华文行楷" w:eastAsia="华文行楷"/>
          <w:sz w:val="48"/>
          <w:szCs w:val="48"/>
          <w:u w:val="single"/>
        </w:rPr>
        <w:t>6</w:t>
      </w:r>
      <w:r>
        <w:rPr>
          <w:rFonts w:ascii="华文行楷" w:eastAsia="华文行楷"/>
          <w:sz w:val="48"/>
          <w:szCs w:val="48"/>
          <w:u w:val="single"/>
        </w:rPr>
        <w:t>~202</w:t>
      </w:r>
      <w:r>
        <w:rPr>
          <w:rFonts w:hint="eastAsia" w:ascii="华文行楷" w:eastAsia="华文行楷"/>
          <w:sz w:val="48"/>
          <w:szCs w:val="48"/>
          <w:u w:val="single"/>
        </w:rPr>
        <w:t>5</w:t>
      </w:r>
      <w:r>
        <w:rPr>
          <w:rFonts w:ascii="华文行楷" w:eastAsia="华文行楷"/>
          <w:sz w:val="48"/>
          <w:szCs w:val="48"/>
          <w:u w:val="single"/>
        </w:rPr>
        <w:t>.6.</w:t>
      </w:r>
      <w:r>
        <w:rPr>
          <w:rFonts w:hint="eastAsia" w:ascii="华文行楷" w:eastAsia="华文行楷"/>
          <w:sz w:val="48"/>
          <w:szCs w:val="48"/>
          <w:u w:val="single"/>
        </w:rPr>
        <w:t>22</w:t>
      </w:r>
      <w:r>
        <w:rPr>
          <w:rFonts w:ascii="华文行楷" w:eastAsia="华文行楷"/>
          <w:sz w:val="48"/>
          <w:szCs w:val="48"/>
          <w:u w:val="single"/>
        </w:rPr>
        <w:t xml:space="preserve"> </w:t>
      </w:r>
    </w:p>
    <w:p w14:paraId="35DB0BBF"/>
    <w:p w14:paraId="2F5E81F8"/>
    <w:p w14:paraId="57ACC9EE"/>
    <w:p w14:paraId="1ACB8A34">
      <w:pPr>
        <w:jc w:val="center"/>
        <w:rPr>
          <w:rFonts w:ascii="华文行楷" w:eastAsia="华文行楷"/>
          <w:sz w:val="44"/>
          <w:szCs w:val="44"/>
        </w:rPr>
      </w:pPr>
      <w:r>
        <w:rPr>
          <w:rFonts w:ascii="华文行楷" w:eastAsia="华文行楷"/>
          <w:sz w:val="44"/>
          <w:szCs w:val="44"/>
          <w:u w:val="single"/>
        </w:rPr>
        <w:t>202</w:t>
      </w:r>
      <w:r>
        <w:rPr>
          <w:rFonts w:hint="eastAsia" w:ascii="华文行楷" w:eastAsia="华文行楷"/>
          <w:sz w:val="44"/>
          <w:szCs w:val="44"/>
          <w:u w:val="single"/>
        </w:rPr>
        <w:t xml:space="preserve">4 </w:t>
      </w:r>
      <w:r>
        <w:rPr>
          <w:rFonts w:hint="eastAsia" w:ascii="华文行楷" w:eastAsia="华文行楷"/>
          <w:sz w:val="44"/>
          <w:szCs w:val="44"/>
        </w:rPr>
        <w:t xml:space="preserve"> —— </w:t>
      </w:r>
      <w:r>
        <w:rPr>
          <w:rFonts w:hint="eastAsia" w:ascii="华文行楷" w:eastAsia="华文行楷"/>
          <w:sz w:val="44"/>
          <w:szCs w:val="44"/>
          <w:u w:val="single"/>
        </w:rPr>
        <w:t xml:space="preserve"> </w:t>
      </w:r>
      <w:r>
        <w:rPr>
          <w:rFonts w:ascii="华文行楷" w:eastAsia="华文行楷"/>
          <w:sz w:val="44"/>
          <w:szCs w:val="44"/>
          <w:u w:val="single"/>
        </w:rPr>
        <w:t>202</w:t>
      </w:r>
      <w:r>
        <w:rPr>
          <w:rFonts w:hint="eastAsia" w:ascii="华文行楷" w:eastAsia="华文行楷"/>
          <w:sz w:val="44"/>
          <w:szCs w:val="44"/>
          <w:u w:val="single"/>
        </w:rPr>
        <w:t xml:space="preserve">5 </w:t>
      </w:r>
      <w:r>
        <w:rPr>
          <w:rFonts w:hint="eastAsia" w:ascii="华文行楷" w:eastAsia="华文行楷"/>
          <w:sz w:val="44"/>
          <w:szCs w:val="44"/>
        </w:rPr>
        <w:t xml:space="preserve"> 学年第</w:t>
      </w:r>
      <w:r>
        <w:rPr>
          <w:rFonts w:hint="eastAsia" w:ascii="华文行楷" w:eastAsia="华文行楷"/>
          <w:sz w:val="44"/>
          <w:szCs w:val="44"/>
          <w:u w:val="single"/>
        </w:rPr>
        <w:t xml:space="preserve"> 二 </w:t>
      </w:r>
      <w:r>
        <w:rPr>
          <w:rFonts w:hint="eastAsia" w:ascii="华文行楷" w:eastAsia="华文行楷"/>
          <w:sz w:val="44"/>
          <w:szCs w:val="44"/>
        </w:rPr>
        <w:t>学期</w:t>
      </w:r>
    </w:p>
    <w:p w14:paraId="0D819F19">
      <w:pPr>
        <w:widowControl/>
        <w:jc w:val="left"/>
        <w:rPr>
          <w:rFonts w:ascii="Cambria Math" w:hAnsi="Cambria Math"/>
          <w:sz w:val="30"/>
          <w:szCs w:val="30"/>
        </w:rPr>
      </w:pPr>
      <w:r>
        <w:rPr>
          <w:rFonts w:ascii="Cambria Math" w:hAnsi="Cambria Math"/>
          <w:sz w:val="30"/>
          <w:szCs w:val="30"/>
        </w:rPr>
        <w:br w:type="page"/>
      </w:r>
    </w:p>
    <w:p w14:paraId="40C12A05">
      <w:pPr>
        <w:rPr>
          <w:rFonts w:ascii="Cambria Math" w:hAnsi="Cambria Math"/>
          <w:sz w:val="30"/>
          <w:szCs w:val="30"/>
        </w:rPr>
      </w:pPr>
      <w:r>
        <w:rPr>
          <w:rFonts w:ascii="Cambria Math" w:hAnsi="Cambria Math"/>
          <w:sz w:val="30"/>
          <w:szCs w:val="30"/>
        </w:rPr>
        <w:t>一、设计目的</w:t>
      </w:r>
    </w:p>
    <w:p w14:paraId="4D75D489">
      <w:pPr>
        <w:snapToGrid w:val="0"/>
        <w:spacing w:line="360" w:lineRule="auto"/>
        <w:ind w:firstLine="480" w:firstLineChars="200"/>
        <w:rPr>
          <w:rFonts w:ascii="Cambria Math" w:hAnsi="Cambria Math"/>
          <w:sz w:val="24"/>
          <w:szCs w:val="30"/>
        </w:rPr>
      </w:pPr>
      <w:r>
        <w:rPr>
          <w:rFonts w:ascii="Cambria Math" w:hAnsi="Cambria Math"/>
          <w:sz w:val="24"/>
          <w:szCs w:val="30"/>
        </w:rPr>
        <w:t>1．巩固《计算机组成原理》这门课程的知识，通过知识的综合运用，使学生加深对计算机系统各模块的工作原理及相互联系的认识，加深计算机工作中“时间-空间”概念的理解，从而清晰地建立计算机的整机概念。</w:t>
      </w:r>
    </w:p>
    <w:p w14:paraId="3C6779FD">
      <w:pPr>
        <w:snapToGrid w:val="0"/>
        <w:spacing w:line="360" w:lineRule="auto"/>
        <w:ind w:firstLine="480" w:firstLineChars="200"/>
        <w:rPr>
          <w:rFonts w:ascii="Cambria Math" w:hAnsi="Cambria Math"/>
          <w:sz w:val="24"/>
          <w:szCs w:val="30"/>
        </w:rPr>
      </w:pPr>
      <w:r>
        <w:rPr>
          <w:rFonts w:ascii="Cambria Math" w:hAnsi="Cambria Math"/>
          <w:sz w:val="24"/>
          <w:szCs w:val="30"/>
        </w:rPr>
        <w:t>2．学习设计和调试计算机的基本步骤和方法，培养学生独立开展科学研究的工作能力，使学生取得解决计算机领域工程复杂问题时必须的工程实践经验和能力，理解团队工作的责任。培养学生担任团队成员或负责人的角色的能力，培养学生独立完成团队分配的工作的能力。</w:t>
      </w:r>
    </w:p>
    <w:p w14:paraId="68BFC02A">
      <w:pPr>
        <w:rPr>
          <w:rFonts w:ascii="Cambria Math" w:hAnsi="Cambria Math"/>
          <w:sz w:val="30"/>
          <w:szCs w:val="30"/>
        </w:rPr>
      </w:pPr>
      <w:r>
        <w:rPr>
          <w:rFonts w:ascii="Cambria Math" w:hAnsi="Cambria Math"/>
          <w:sz w:val="30"/>
          <w:szCs w:val="30"/>
        </w:rPr>
        <w:t>二、设计小组情况</w:t>
      </w:r>
    </w:p>
    <w:p w14:paraId="1F3C029F">
      <w:pPr>
        <w:pStyle w:val="5"/>
        <w:ind w:firstLine="480" w:firstLineChars="200"/>
        <w:rPr>
          <w:rFonts w:ascii="Cambria Math" w:hAnsi="Cambria Math" w:eastAsia="宋体"/>
          <w:bCs/>
          <w:snapToGrid w:val="0"/>
          <w:sz w:val="24"/>
        </w:rPr>
      </w:pPr>
      <w:r>
        <w:rPr>
          <w:rFonts w:ascii="Cambria Math" w:hAnsi="Cambria Math" w:eastAsia="宋体"/>
          <w:bCs/>
          <w:snapToGrid w:val="0"/>
          <w:sz w:val="24"/>
        </w:rPr>
        <w:t>本课程设计小组由</w:t>
      </w:r>
      <w:r>
        <w:rPr>
          <w:rFonts w:hint="eastAsia" w:ascii="Cambria Math" w:hAnsi="Cambria Math" w:eastAsia="宋体"/>
          <w:bCs/>
          <w:snapToGrid w:val="0"/>
          <w:sz w:val="24"/>
        </w:rPr>
        <w:t>2</w:t>
      </w:r>
      <w:r>
        <w:rPr>
          <w:rFonts w:ascii="Cambria Math" w:hAnsi="Cambria Math" w:eastAsia="宋体"/>
          <w:bCs/>
          <w:snapToGrid w:val="0"/>
          <w:sz w:val="24"/>
        </w:rPr>
        <w:t>人组成，小组成员及分工情况，见下表。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7"/>
        <w:gridCol w:w="980"/>
        <w:gridCol w:w="1569"/>
        <w:gridCol w:w="969"/>
        <w:gridCol w:w="938"/>
        <w:gridCol w:w="3549"/>
      </w:tblGrid>
      <w:tr w14:paraId="792CD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17" w:type="dxa"/>
            <w:shd w:val="clear" w:color="auto" w:fill="auto"/>
            <w:vAlign w:val="center"/>
          </w:tcPr>
          <w:p w14:paraId="5C3D4ECC">
            <w:pPr>
              <w:pStyle w:val="21"/>
              <w:spacing w:beforeLines="0" w:afterLines="0" w:line="240" w:lineRule="auto"/>
              <w:jc w:val="center"/>
              <w:rPr>
                <w:rFonts w:ascii="Cambria Math" w:hAnsi="Cambria Math" w:eastAsia="宋体"/>
                <w:b w:val="0"/>
                <w:sz w:val="24"/>
                <w:szCs w:val="24"/>
              </w:rPr>
            </w:pPr>
            <w:r>
              <w:rPr>
                <w:rFonts w:ascii="Cambria Math" w:hAnsi="Cambria Math" w:eastAsia="宋体"/>
                <w:b w:val="0"/>
                <w:sz w:val="24"/>
                <w:szCs w:val="24"/>
              </w:rPr>
              <w:t>序号</w:t>
            </w:r>
          </w:p>
        </w:tc>
        <w:tc>
          <w:tcPr>
            <w:tcW w:w="980" w:type="dxa"/>
            <w:shd w:val="clear" w:color="auto" w:fill="auto"/>
            <w:vAlign w:val="center"/>
          </w:tcPr>
          <w:p w14:paraId="3704DB6D">
            <w:pPr>
              <w:pStyle w:val="21"/>
              <w:spacing w:beforeLines="0" w:afterLines="0" w:line="240" w:lineRule="auto"/>
              <w:jc w:val="center"/>
              <w:rPr>
                <w:rFonts w:ascii="Cambria Math" w:hAnsi="Cambria Math" w:eastAsia="宋体"/>
                <w:b w:val="0"/>
                <w:sz w:val="24"/>
                <w:szCs w:val="24"/>
              </w:rPr>
            </w:pPr>
            <w:r>
              <w:rPr>
                <w:rFonts w:ascii="Cambria Math" w:hAnsi="Cambria Math" w:eastAsia="宋体"/>
                <w:b w:val="0"/>
                <w:sz w:val="24"/>
                <w:szCs w:val="24"/>
              </w:rPr>
              <w:t>班级</w:t>
            </w:r>
          </w:p>
        </w:tc>
        <w:tc>
          <w:tcPr>
            <w:tcW w:w="1569" w:type="dxa"/>
            <w:shd w:val="clear" w:color="auto" w:fill="auto"/>
            <w:vAlign w:val="center"/>
          </w:tcPr>
          <w:p w14:paraId="5062ACFA">
            <w:pPr>
              <w:pStyle w:val="21"/>
              <w:spacing w:beforeLines="0" w:afterLines="0" w:line="240" w:lineRule="auto"/>
              <w:jc w:val="center"/>
              <w:rPr>
                <w:rFonts w:ascii="Cambria Math" w:hAnsi="Cambria Math" w:eastAsia="宋体"/>
                <w:b w:val="0"/>
                <w:sz w:val="24"/>
                <w:szCs w:val="24"/>
              </w:rPr>
            </w:pPr>
            <w:r>
              <w:rPr>
                <w:rFonts w:ascii="Cambria Math" w:hAnsi="Cambria Math" w:eastAsia="宋体"/>
                <w:b w:val="0"/>
                <w:sz w:val="24"/>
                <w:szCs w:val="24"/>
              </w:rPr>
              <w:t>学号</w:t>
            </w:r>
          </w:p>
        </w:tc>
        <w:tc>
          <w:tcPr>
            <w:tcW w:w="969" w:type="dxa"/>
            <w:shd w:val="clear" w:color="auto" w:fill="auto"/>
            <w:vAlign w:val="center"/>
          </w:tcPr>
          <w:p w14:paraId="7492DE7D">
            <w:pPr>
              <w:pStyle w:val="21"/>
              <w:spacing w:beforeLines="0" w:afterLines="0" w:line="240" w:lineRule="auto"/>
              <w:jc w:val="center"/>
              <w:rPr>
                <w:rFonts w:ascii="Cambria Math" w:hAnsi="Cambria Math" w:eastAsia="宋体"/>
                <w:b w:val="0"/>
                <w:sz w:val="24"/>
                <w:szCs w:val="24"/>
              </w:rPr>
            </w:pPr>
            <w:r>
              <w:rPr>
                <w:rFonts w:ascii="Cambria Math" w:hAnsi="Cambria Math" w:eastAsia="宋体"/>
                <w:b w:val="0"/>
                <w:sz w:val="24"/>
                <w:szCs w:val="24"/>
              </w:rPr>
              <w:t>姓名</w:t>
            </w:r>
          </w:p>
        </w:tc>
        <w:tc>
          <w:tcPr>
            <w:tcW w:w="938" w:type="dxa"/>
            <w:shd w:val="clear" w:color="auto" w:fill="auto"/>
            <w:vAlign w:val="center"/>
          </w:tcPr>
          <w:p w14:paraId="416E6249">
            <w:pPr>
              <w:pStyle w:val="21"/>
              <w:spacing w:beforeLines="0" w:afterLines="0" w:line="240" w:lineRule="auto"/>
              <w:jc w:val="center"/>
              <w:rPr>
                <w:rFonts w:ascii="Cambria Math" w:hAnsi="Cambria Math" w:eastAsia="宋体"/>
                <w:b w:val="0"/>
                <w:sz w:val="24"/>
                <w:szCs w:val="24"/>
              </w:rPr>
            </w:pPr>
            <w:r>
              <w:rPr>
                <w:rFonts w:ascii="Cambria Math" w:hAnsi="Cambria Math" w:eastAsia="宋体"/>
                <w:b w:val="0"/>
                <w:sz w:val="24"/>
                <w:szCs w:val="24"/>
              </w:rPr>
              <w:t>角色</w:t>
            </w:r>
          </w:p>
        </w:tc>
        <w:tc>
          <w:tcPr>
            <w:tcW w:w="3549" w:type="dxa"/>
            <w:shd w:val="clear" w:color="auto" w:fill="auto"/>
            <w:vAlign w:val="center"/>
          </w:tcPr>
          <w:p w14:paraId="42BD748B">
            <w:pPr>
              <w:pStyle w:val="21"/>
              <w:spacing w:beforeLines="0" w:afterLines="0" w:line="240" w:lineRule="auto"/>
              <w:jc w:val="center"/>
              <w:rPr>
                <w:rFonts w:ascii="Cambria Math" w:hAnsi="Cambria Math" w:eastAsia="宋体"/>
                <w:b w:val="0"/>
                <w:sz w:val="24"/>
                <w:szCs w:val="24"/>
              </w:rPr>
            </w:pPr>
            <w:r>
              <w:rPr>
                <w:rFonts w:ascii="Cambria Math" w:hAnsi="Cambria Math" w:eastAsia="宋体"/>
                <w:b w:val="0"/>
                <w:sz w:val="24"/>
                <w:szCs w:val="24"/>
              </w:rPr>
              <w:t>分工</w:t>
            </w:r>
          </w:p>
        </w:tc>
      </w:tr>
      <w:tr w14:paraId="3F7D0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7" w:type="dxa"/>
            <w:shd w:val="clear" w:color="auto" w:fill="auto"/>
            <w:vAlign w:val="center"/>
          </w:tcPr>
          <w:p w14:paraId="47AD9D7E">
            <w:pPr>
              <w:pStyle w:val="21"/>
              <w:spacing w:before="156" w:after="156"/>
              <w:jc w:val="center"/>
              <w:rPr>
                <w:rFonts w:ascii="Cambria Math" w:hAnsi="Cambria Math" w:eastAsia="宋体"/>
                <w:b w:val="0"/>
                <w:sz w:val="24"/>
                <w:szCs w:val="24"/>
              </w:rPr>
            </w:pPr>
            <w:r>
              <w:rPr>
                <w:rFonts w:ascii="Cambria Math" w:hAnsi="Cambria Math" w:eastAsia="宋体"/>
                <w:b w:val="0"/>
                <w:sz w:val="24"/>
                <w:szCs w:val="24"/>
              </w:rPr>
              <w:t>1</w:t>
            </w:r>
          </w:p>
        </w:tc>
        <w:tc>
          <w:tcPr>
            <w:tcW w:w="980" w:type="dxa"/>
            <w:shd w:val="clear" w:color="auto" w:fill="auto"/>
            <w:vAlign w:val="center"/>
          </w:tcPr>
          <w:p w14:paraId="6A7FBD44">
            <w:pPr>
              <w:pStyle w:val="21"/>
              <w:spacing w:before="156" w:after="156"/>
              <w:jc w:val="center"/>
              <w:rPr>
                <w:rFonts w:hint="eastAsia" w:ascii="Cambria Math" w:hAnsi="Cambria Math" w:eastAsia="宋体"/>
                <w:b w:val="0"/>
                <w:sz w:val="24"/>
                <w:szCs w:val="24"/>
                <w:lang w:eastAsia="zh"/>
                <w:woUserID w:val="1"/>
              </w:rPr>
            </w:pPr>
            <w:r>
              <w:rPr>
                <w:rFonts w:hint="eastAsia" w:ascii="Cambria Math" w:hAnsi="Cambria Math" w:eastAsia="宋体"/>
                <w:b w:val="0"/>
                <w:sz w:val="24"/>
                <w:szCs w:val="24"/>
                <w:lang w:eastAsia="zh"/>
                <w:woUserID w:val="1"/>
              </w:rPr>
              <w:t>物联网234</w:t>
            </w:r>
          </w:p>
        </w:tc>
        <w:tc>
          <w:tcPr>
            <w:tcW w:w="1569" w:type="dxa"/>
            <w:shd w:val="clear" w:color="auto" w:fill="auto"/>
            <w:vAlign w:val="center"/>
          </w:tcPr>
          <w:p w14:paraId="418CD962">
            <w:pPr>
              <w:pStyle w:val="21"/>
              <w:spacing w:before="156" w:after="156"/>
              <w:jc w:val="center"/>
              <w:rPr>
                <w:rFonts w:hint="eastAsia" w:ascii="Cambria Math" w:hAnsi="Cambria Math" w:eastAsia="宋体"/>
                <w:b w:val="0"/>
                <w:sz w:val="24"/>
                <w:szCs w:val="24"/>
                <w:lang w:eastAsia="zh"/>
                <w:woUserID w:val="1"/>
              </w:rPr>
            </w:pPr>
            <w:r>
              <w:rPr>
                <w:rFonts w:hint="eastAsia" w:ascii="Cambria Math" w:hAnsi="Cambria Math" w:eastAsia="宋体"/>
                <w:b w:val="0"/>
                <w:sz w:val="24"/>
                <w:szCs w:val="24"/>
                <w:lang w:eastAsia="zh"/>
                <w:woUserID w:val="1"/>
              </w:rPr>
              <w:t>2330110900</w:t>
            </w:r>
          </w:p>
        </w:tc>
        <w:tc>
          <w:tcPr>
            <w:tcW w:w="969" w:type="dxa"/>
            <w:shd w:val="clear" w:color="auto" w:fill="auto"/>
            <w:vAlign w:val="center"/>
          </w:tcPr>
          <w:p w14:paraId="537C4BDC">
            <w:pPr>
              <w:pStyle w:val="21"/>
              <w:spacing w:before="156" w:after="156"/>
              <w:jc w:val="center"/>
              <w:rPr>
                <w:rFonts w:hint="eastAsia" w:ascii="Cambria Math" w:hAnsi="Cambria Math" w:eastAsia="宋体"/>
                <w:b w:val="0"/>
                <w:sz w:val="24"/>
                <w:szCs w:val="24"/>
                <w:lang w:eastAsia="zh"/>
                <w:woUserID w:val="1"/>
              </w:rPr>
            </w:pPr>
            <w:r>
              <w:rPr>
                <w:rFonts w:hint="eastAsia" w:ascii="Cambria Math" w:hAnsi="Cambria Math" w:eastAsia="宋体"/>
                <w:b w:val="0"/>
                <w:sz w:val="24"/>
                <w:szCs w:val="24"/>
                <w:lang w:eastAsia="zh"/>
                <w:woUserID w:val="1"/>
              </w:rPr>
              <w:t>张顾皓</w:t>
            </w:r>
          </w:p>
        </w:tc>
        <w:tc>
          <w:tcPr>
            <w:tcW w:w="938" w:type="dxa"/>
            <w:shd w:val="clear" w:color="auto" w:fill="auto"/>
            <w:vAlign w:val="center"/>
          </w:tcPr>
          <w:p w14:paraId="627706CB">
            <w:pPr>
              <w:pStyle w:val="21"/>
              <w:spacing w:before="156" w:after="156"/>
              <w:jc w:val="center"/>
              <w:rPr>
                <w:rFonts w:ascii="Cambria Math" w:hAnsi="Cambria Math" w:eastAsia="宋体"/>
                <w:b w:val="0"/>
                <w:color w:val="000000"/>
                <w:sz w:val="24"/>
                <w:szCs w:val="24"/>
              </w:rPr>
            </w:pPr>
            <w:r>
              <w:rPr>
                <w:rFonts w:ascii="Cambria Math" w:hAnsi="Cambria Math" w:eastAsia="宋体"/>
                <w:b w:val="0"/>
                <w:color w:val="000000"/>
                <w:sz w:val="24"/>
                <w:szCs w:val="24"/>
              </w:rPr>
              <w:t>组长</w:t>
            </w:r>
          </w:p>
        </w:tc>
        <w:tc>
          <w:tcPr>
            <w:tcW w:w="3549" w:type="dxa"/>
            <w:shd w:val="clear" w:color="auto" w:fill="auto"/>
            <w:vAlign w:val="center"/>
          </w:tcPr>
          <w:p w14:paraId="08A510AA">
            <w:pPr>
              <w:rPr>
                <w:rFonts w:hint="eastAsia" w:ascii="Cambria Math" w:hAnsi="Cambria Math"/>
                <w:color w:val="000000"/>
                <w:lang w:eastAsia="zh"/>
                <w:woUserID w:val="1"/>
              </w:rPr>
            </w:pPr>
            <w:r>
              <w:rPr>
                <w:rFonts w:hint="eastAsia" w:ascii="Cambria Math" w:hAnsi="Cambria Math"/>
                <w:color w:val="000000"/>
                <w:lang w:eastAsia="zh"/>
                <w:woUserID w:val="1"/>
              </w:rPr>
              <w:t>1. 各模块的Verilog语言实现</w:t>
            </w:r>
          </w:p>
          <w:p w14:paraId="7120B8D2">
            <w:pPr>
              <w:rPr>
                <w:rFonts w:hint="eastAsia" w:ascii="Cambria Math" w:hAnsi="Cambria Math"/>
                <w:color w:val="000000"/>
                <w:lang w:eastAsia="zh"/>
                <w:woUserID w:val="1"/>
              </w:rPr>
            </w:pPr>
            <w:r>
              <w:rPr>
                <w:rFonts w:hint="eastAsia" w:ascii="Cambria Math" w:hAnsi="Cambria Math"/>
                <w:color w:val="000000"/>
                <w:lang w:eastAsia="zh"/>
                <w:woUserID w:val="1"/>
              </w:rPr>
              <w:t>2. 汇编器的编写</w:t>
            </w:r>
          </w:p>
          <w:p w14:paraId="64B52146">
            <w:pPr>
              <w:rPr>
                <w:rFonts w:hint="eastAsia" w:ascii="Cambria Math" w:hAnsi="Cambria Math"/>
                <w:color w:val="000000"/>
                <w:lang w:eastAsia="zh"/>
                <w:woUserID w:val="1"/>
              </w:rPr>
            </w:pPr>
            <w:r>
              <w:rPr>
                <w:rFonts w:hint="eastAsia" w:ascii="Cambria Math" w:hAnsi="Cambria Math"/>
                <w:color w:val="000000"/>
                <w:lang w:eastAsia="zh"/>
                <w:woUserID w:val="1"/>
              </w:rPr>
              <w:t>3. 仿真程序的调试</w:t>
            </w:r>
          </w:p>
          <w:p w14:paraId="305DBD3C">
            <w:pPr>
              <w:rPr>
                <w:rFonts w:hint="eastAsia" w:ascii="Cambria Math" w:hAnsi="Cambria Math"/>
                <w:color w:val="000000"/>
                <w:lang w:eastAsia="zh"/>
                <w:woUserID w:val="1"/>
              </w:rPr>
            </w:pPr>
            <w:r>
              <w:rPr>
                <w:rFonts w:hint="eastAsia" w:ascii="Cambria Math" w:hAnsi="Cambria Math"/>
                <w:color w:val="000000"/>
                <w:lang w:eastAsia="zh"/>
                <w:woUserID w:val="1"/>
              </w:rPr>
              <w:t>4. 设计报告代码实现部分的编写</w:t>
            </w:r>
          </w:p>
          <w:p w14:paraId="5145150F">
            <w:pPr>
              <w:rPr>
                <w:rFonts w:hint="eastAsia" w:ascii="Cambria Math" w:hAnsi="Cambria Math"/>
                <w:color w:val="000000"/>
                <w:lang w:eastAsia="zh"/>
                <w:woUserID w:val="1"/>
              </w:rPr>
            </w:pPr>
            <w:r>
              <w:rPr>
                <w:rFonts w:hint="eastAsia" w:ascii="Cambria Math" w:hAnsi="Cambria Math"/>
                <w:color w:val="000000"/>
                <w:lang w:eastAsia="zh"/>
                <w:woUserID w:val="1"/>
              </w:rPr>
              <w:t>5. 仿真程序、代码和运行结果的讲解</w:t>
            </w:r>
          </w:p>
        </w:tc>
      </w:tr>
      <w:tr w14:paraId="2CCCC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7" w:type="dxa"/>
            <w:shd w:val="clear" w:color="auto" w:fill="auto"/>
            <w:vAlign w:val="center"/>
          </w:tcPr>
          <w:p w14:paraId="3A5C0957">
            <w:pPr>
              <w:pStyle w:val="21"/>
              <w:spacing w:before="156" w:after="156"/>
              <w:jc w:val="center"/>
              <w:rPr>
                <w:rFonts w:ascii="Cambria Math" w:hAnsi="Cambria Math" w:eastAsia="宋体"/>
                <w:b w:val="0"/>
                <w:sz w:val="24"/>
                <w:szCs w:val="24"/>
              </w:rPr>
            </w:pPr>
            <w:r>
              <w:rPr>
                <w:rFonts w:ascii="Cambria Math" w:hAnsi="Cambria Math" w:eastAsia="宋体"/>
                <w:b w:val="0"/>
                <w:sz w:val="24"/>
                <w:szCs w:val="24"/>
              </w:rPr>
              <w:t>2</w:t>
            </w:r>
          </w:p>
        </w:tc>
        <w:tc>
          <w:tcPr>
            <w:tcW w:w="980" w:type="dxa"/>
            <w:shd w:val="clear" w:color="auto" w:fill="auto"/>
            <w:vAlign w:val="center"/>
          </w:tcPr>
          <w:p w14:paraId="77DF1230">
            <w:pPr>
              <w:pStyle w:val="21"/>
              <w:spacing w:before="156" w:after="156"/>
              <w:jc w:val="center"/>
              <w:rPr>
                <w:rFonts w:ascii="Cambria Math" w:hAnsi="Cambria Math" w:eastAsia="宋体"/>
                <w:b w:val="0"/>
                <w:sz w:val="24"/>
                <w:szCs w:val="24"/>
              </w:rPr>
            </w:pPr>
            <w:r>
              <w:rPr>
                <w:rFonts w:hint="eastAsia" w:ascii="Cambria Math" w:hAnsi="Cambria Math" w:eastAsia="宋体"/>
                <w:b w:val="0"/>
                <w:sz w:val="24"/>
                <w:szCs w:val="24"/>
                <w:lang w:eastAsia="zh"/>
                <w:woUserID w:val="1"/>
              </w:rPr>
              <w:t>物联网234</w:t>
            </w:r>
          </w:p>
        </w:tc>
        <w:tc>
          <w:tcPr>
            <w:tcW w:w="1569" w:type="dxa"/>
            <w:shd w:val="clear" w:color="auto" w:fill="auto"/>
            <w:vAlign w:val="center"/>
          </w:tcPr>
          <w:p w14:paraId="43C9B57F">
            <w:pPr>
              <w:pStyle w:val="21"/>
              <w:spacing w:before="156" w:after="156"/>
              <w:jc w:val="center"/>
              <w:rPr>
                <w:rFonts w:hint="eastAsia" w:ascii="Cambria Math" w:hAnsi="Cambria Math" w:eastAsia="宋体"/>
                <w:b w:val="0"/>
                <w:sz w:val="24"/>
                <w:szCs w:val="24"/>
                <w:lang w:eastAsia="zh"/>
                <w:woUserID w:val="1"/>
              </w:rPr>
            </w:pPr>
            <w:r>
              <w:rPr>
                <w:rFonts w:hint="eastAsia" w:ascii="Cambria Math" w:hAnsi="Cambria Math" w:eastAsia="宋体"/>
                <w:b w:val="0"/>
                <w:sz w:val="24"/>
                <w:szCs w:val="24"/>
                <w:lang w:eastAsia="zh"/>
                <w:woUserID w:val="1"/>
              </w:rPr>
              <w:t>2330110878</w:t>
            </w:r>
          </w:p>
        </w:tc>
        <w:tc>
          <w:tcPr>
            <w:tcW w:w="969" w:type="dxa"/>
            <w:shd w:val="clear" w:color="auto" w:fill="auto"/>
            <w:vAlign w:val="center"/>
          </w:tcPr>
          <w:p w14:paraId="2C449EEE">
            <w:pPr>
              <w:pStyle w:val="21"/>
              <w:spacing w:before="156" w:after="156"/>
              <w:jc w:val="center"/>
              <w:rPr>
                <w:rFonts w:hint="eastAsia" w:ascii="Cambria Math" w:hAnsi="Cambria Math" w:eastAsia="宋体"/>
                <w:b w:val="0"/>
                <w:sz w:val="24"/>
                <w:szCs w:val="24"/>
                <w:lang w:eastAsia="zh"/>
                <w:woUserID w:val="1"/>
              </w:rPr>
            </w:pPr>
            <w:r>
              <w:rPr>
                <w:rFonts w:hint="eastAsia" w:ascii="Cambria Math" w:hAnsi="Cambria Math" w:eastAsia="宋体"/>
                <w:b w:val="0"/>
                <w:sz w:val="24"/>
                <w:szCs w:val="24"/>
                <w:lang w:eastAsia="zh"/>
                <w:woUserID w:val="1"/>
              </w:rPr>
              <w:t>刘蕊菁</w:t>
            </w:r>
          </w:p>
        </w:tc>
        <w:tc>
          <w:tcPr>
            <w:tcW w:w="938" w:type="dxa"/>
            <w:shd w:val="clear" w:color="auto" w:fill="auto"/>
            <w:vAlign w:val="center"/>
          </w:tcPr>
          <w:p w14:paraId="5F91E979">
            <w:pPr>
              <w:pStyle w:val="21"/>
              <w:spacing w:before="156" w:after="156"/>
              <w:jc w:val="center"/>
              <w:rPr>
                <w:rFonts w:ascii="Cambria Math" w:hAnsi="Cambria Math" w:eastAsia="宋体"/>
                <w:b w:val="0"/>
                <w:color w:val="000000"/>
                <w:sz w:val="24"/>
                <w:szCs w:val="24"/>
              </w:rPr>
            </w:pPr>
            <w:r>
              <w:rPr>
                <w:rFonts w:ascii="Cambria Math" w:hAnsi="Cambria Math" w:eastAsia="宋体"/>
                <w:b w:val="0"/>
                <w:color w:val="000000"/>
                <w:sz w:val="24"/>
                <w:szCs w:val="24"/>
                <w:woUserID w:val="1"/>
              </w:rPr>
              <w:t>组员</w:t>
            </w:r>
          </w:p>
        </w:tc>
        <w:tc>
          <w:tcPr>
            <w:tcW w:w="3549" w:type="dxa"/>
            <w:shd w:val="clear" w:color="auto" w:fill="auto"/>
            <w:vAlign w:val="center"/>
          </w:tcPr>
          <w:p w14:paraId="7BB6BF10">
            <w:pPr>
              <w:rPr>
                <w:rFonts w:hint="eastAsia" w:ascii="Cambria Math" w:hAnsi="Cambria Math" w:eastAsia="宋体"/>
                <w:color w:val="000000"/>
                <w:lang w:eastAsia="zh"/>
                <w:woUserID w:val="1"/>
              </w:rPr>
            </w:pPr>
            <w:r>
              <w:rPr>
                <w:rFonts w:hint="eastAsia" w:ascii="Cambria Math" w:hAnsi="Cambria Math" w:eastAsia="宋体"/>
                <w:color w:val="000000"/>
                <w:lang w:eastAsia="zh"/>
                <w:woUserID w:val="1"/>
              </w:rPr>
              <w:t>1. 整体以及各模块的设计</w:t>
            </w:r>
          </w:p>
          <w:p w14:paraId="6D4BCBA8">
            <w:pPr>
              <w:rPr>
                <w:rFonts w:hint="eastAsia" w:ascii="Cambria Math" w:hAnsi="Cambria Math" w:eastAsia="宋体"/>
                <w:color w:val="000000"/>
                <w:lang w:eastAsia="zh"/>
                <w:woUserID w:val="1"/>
              </w:rPr>
            </w:pPr>
            <w:r>
              <w:rPr>
                <w:rFonts w:hint="eastAsia" w:ascii="Cambria Math" w:hAnsi="Cambria Math" w:eastAsia="宋体"/>
                <w:color w:val="000000"/>
                <w:lang w:eastAsia="zh"/>
                <w:woUserID w:val="1"/>
              </w:rPr>
              <w:t>2. 汇编代码的编写</w:t>
            </w:r>
          </w:p>
          <w:p w14:paraId="22BB1317">
            <w:pPr>
              <w:rPr>
                <w:rFonts w:hint="eastAsia" w:ascii="Cambria Math" w:hAnsi="Cambria Math" w:eastAsia="宋体"/>
                <w:color w:val="000000"/>
                <w:lang w:eastAsia="zh"/>
                <w:woUserID w:val="1"/>
              </w:rPr>
            </w:pPr>
            <w:r>
              <w:rPr>
                <w:rFonts w:hint="eastAsia" w:ascii="Cambria Math" w:hAnsi="Cambria Math" w:eastAsia="宋体"/>
                <w:color w:val="000000"/>
                <w:lang w:eastAsia="zh"/>
                <w:woUserID w:val="1"/>
              </w:rPr>
              <w:t>3. 设计报告模块设计部分的编写</w:t>
            </w:r>
          </w:p>
          <w:p w14:paraId="6639FB1C">
            <w:pPr>
              <w:rPr>
                <w:rFonts w:hint="eastAsia" w:ascii="Cambria Math" w:hAnsi="Cambria Math" w:eastAsia="宋体"/>
                <w:b w:val="0"/>
                <w:color w:val="000000"/>
                <w:sz w:val="24"/>
                <w:szCs w:val="24"/>
                <w:lang w:eastAsia="zh"/>
                <w:woUserID w:val="1"/>
              </w:rPr>
            </w:pPr>
            <w:r>
              <w:rPr>
                <w:rFonts w:hint="eastAsia" w:ascii="Cambria Math" w:hAnsi="Cambria Math" w:eastAsia="宋体"/>
                <w:color w:val="000000"/>
                <w:lang w:eastAsia="zh"/>
                <w:woUserID w:val="1"/>
              </w:rPr>
              <w:t>4. 模块设计的讲解</w:t>
            </w:r>
          </w:p>
        </w:tc>
      </w:tr>
    </w:tbl>
    <w:p w14:paraId="20860246">
      <w:pPr>
        <w:rPr>
          <w:rFonts w:ascii="Cambria Math" w:hAnsi="Cambria Math"/>
          <w:sz w:val="30"/>
          <w:szCs w:val="30"/>
        </w:rPr>
      </w:pPr>
    </w:p>
    <w:p w14:paraId="50120475">
      <w:pPr>
        <w:rPr>
          <w:rFonts w:ascii="Cambria Math" w:hAnsi="Cambria Math"/>
          <w:sz w:val="30"/>
          <w:szCs w:val="30"/>
        </w:rPr>
      </w:pPr>
      <w:r>
        <w:rPr>
          <w:rFonts w:hint="eastAsia" w:ascii="Cambria Math" w:hAnsi="Cambria Math"/>
          <w:sz w:val="30"/>
          <w:szCs w:val="30"/>
        </w:rPr>
        <w:t>三</w:t>
      </w:r>
      <w:r>
        <w:rPr>
          <w:rFonts w:ascii="Cambria Math" w:hAnsi="Cambria Math"/>
          <w:sz w:val="30"/>
          <w:szCs w:val="30"/>
        </w:rPr>
        <w:t>、课程设计</w:t>
      </w:r>
      <w:r>
        <w:rPr>
          <w:rFonts w:hint="eastAsia" w:ascii="Cambria Math" w:hAnsi="Cambria Math"/>
          <w:sz w:val="30"/>
          <w:szCs w:val="30"/>
        </w:rPr>
        <w:t>情况</w:t>
      </w:r>
    </w:p>
    <w:p w14:paraId="5E41CBDA">
      <w:pPr>
        <w:rPr>
          <w:rFonts w:ascii="Cambria Math" w:hAnsi="Cambria Math"/>
          <w:sz w:val="30"/>
          <w:szCs w:val="30"/>
        </w:rPr>
      </w:pPr>
      <w:r>
        <w:rPr>
          <w:rFonts w:ascii="Cambria Math" w:hAnsi="Cambria Math"/>
          <w:sz w:val="30"/>
          <w:szCs w:val="30"/>
        </w:rPr>
        <w:t>1.课程设计任务与要求</w:t>
      </w:r>
    </w:p>
    <w:p w14:paraId="1D3651C0">
      <w:pPr>
        <w:snapToGrid w:val="0"/>
        <w:spacing w:line="360" w:lineRule="auto"/>
        <w:ind w:firstLine="480" w:firstLineChars="200"/>
        <w:rPr>
          <w:rFonts w:ascii="Cambria Math" w:hAnsi="Cambria Math"/>
          <w:color w:val="FF0000"/>
          <w:sz w:val="24"/>
          <w:szCs w:val="30"/>
        </w:rPr>
      </w:pPr>
      <w:r>
        <w:rPr>
          <w:rFonts w:ascii="Cambria Math" w:hAnsi="Cambria Math"/>
          <w:sz w:val="24"/>
          <w:szCs w:val="30"/>
        </w:rPr>
        <w:t>本次课程设计的任务是：</w:t>
      </w:r>
      <w:r>
        <w:rPr>
          <w:rFonts w:ascii="Cambria Math" w:hAnsi="Cambria Math"/>
          <w:bCs/>
          <w:snapToGrid w:val="0"/>
          <w:kern w:val="0"/>
          <w:sz w:val="24"/>
        </w:rPr>
        <w:t>设计并实现LA32R架构的模型机硬件系统。要求在EDA工具（</w:t>
      </w:r>
      <w:r>
        <w:rPr>
          <w:rFonts w:ascii="Cambria Math" w:hAnsi="Cambria Math"/>
          <w:sz w:val="24"/>
        </w:rPr>
        <w:t>Vivado</w:t>
      </w:r>
      <w:r>
        <w:rPr>
          <w:rFonts w:ascii="Cambria Math" w:hAnsi="Cambria Math"/>
          <w:bCs/>
          <w:snapToGrid w:val="0"/>
          <w:kern w:val="0"/>
          <w:sz w:val="24"/>
        </w:rPr>
        <w:t>）仿真环境下完成电路的建模设计</w:t>
      </w:r>
      <w:r>
        <w:rPr>
          <w:rFonts w:hint="eastAsia" w:ascii="Cambria Math" w:hAnsi="Cambria Math"/>
          <w:bCs/>
          <w:snapToGrid w:val="0"/>
          <w:kern w:val="0"/>
          <w:sz w:val="24"/>
        </w:rPr>
        <w:t>、仿真调试与运行</w:t>
      </w:r>
      <w:r>
        <w:rPr>
          <w:rFonts w:ascii="Cambria Math" w:hAnsi="Cambria Math"/>
          <w:bCs/>
          <w:snapToGrid w:val="0"/>
          <w:kern w:val="0"/>
          <w:sz w:val="24"/>
        </w:rPr>
        <w:t>。</w:t>
      </w:r>
      <w:r>
        <w:rPr>
          <w:rFonts w:ascii="Cambria Math" w:hAnsi="Cambria Math"/>
          <w:sz w:val="24"/>
        </w:rPr>
        <w:t>该模型机的指令系统包括</w:t>
      </w:r>
      <w:r>
        <w:rPr>
          <w:rFonts w:hint="eastAsia" w:ascii="Cambria Math" w:hAnsi="Cambria Math"/>
          <w:sz w:val="24"/>
        </w:rPr>
        <w:t>以下</w:t>
      </w:r>
      <w:r>
        <w:rPr>
          <w:rFonts w:hint="eastAsia" w:ascii="Cambria Math" w:hAnsi="Cambria Math"/>
          <w:sz w:val="24"/>
          <w:szCs w:val="30"/>
        </w:rPr>
        <w:t>14</w:t>
      </w:r>
      <w:r>
        <w:rPr>
          <w:rFonts w:ascii="Cambria Math" w:hAnsi="Cambria Math"/>
          <w:sz w:val="24"/>
        </w:rPr>
        <w:t>条指令</w:t>
      </w:r>
      <w:r>
        <w:rPr>
          <w:rFonts w:hint="eastAsia" w:ascii="Cambria Math" w:hAnsi="Cambria Math"/>
          <w:sz w:val="24"/>
        </w:rPr>
        <w:t>。</w:t>
      </w:r>
      <w:r>
        <w:rPr>
          <w:rFonts w:ascii="Cambria Math" w:hAnsi="Cambria Math"/>
          <w:color w:val="FF0000"/>
          <w:sz w:val="24"/>
          <w:szCs w:val="30"/>
        </w:rPr>
        <w:t xml:space="preserve"> </w:t>
      </w:r>
    </w:p>
    <w:tbl>
      <w:tblPr>
        <w:tblStyle w:val="11"/>
        <w:tblW w:w="9215" w:type="dxa"/>
        <w:tblInd w:w="-4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0"/>
        <w:gridCol w:w="709"/>
        <w:gridCol w:w="1644"/>
        <w:gridCol w:w="3600"/>
        <w:gridCol w:w="2552"/>
      </w:tblGrid>
      <w:tr w14:paraId="1DE95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Header/>
        </w:trPr>
        <w:tc>
          <w:tcPr>
            <w:tcW w:w="710" w:type="dxa"/>
            <w:tcBorders>
              <w:top w:val="single" w:color="auto" w:sz="6" w:space="0"/>
              <w:left w:val="nil"/>
              <w:bottom w:val="single" w:color="auto" w:sz="6" w:space="0"/>
            </w:tcBorders>
            <w:shd w:val="clear" w:color="auto" w:fill="auto"/>
            <w:tcMar>
              <w:top w:w="15" w:type="dxa"/>
              <w:left w:w="108" w:type="dxa"/>
              <w:bottom w:w="0" w:type="dxa"/>
              <w:right w:w="108" w:type="dxa"/>
            </w:tcMar>
            <w:vAlign w:val="center"/>
          </w:tcPr>
          <w:p w14:paraId="47EAE746">
            <w:pPr>
              <w:pStyle w:val="23"/>
              <w:ind w:firstLine="0" w:firstLineChars="0"/>
              <w:jc w:val="center"/>
              <w:rPr>
                <w:rFonts w:ascii="Cambria Math" w:hAnsi="Cambria Math"/>
                <w:bCs/>
                <w:snapToGrid w:val="0"/>
                <w:kern w:val="0"/>
                <w:sz w:val="18"/>
                <w:szCs w:val="18"/>
              </w:rPr>
            </w:pPr>
            <w:r>
              <w:rPr>
                <w:rFonts w:hint="eastAsia" w:ascii="Cambria Math" w:hAnsi="Cambria Math"/>
                <w:bCs/>
                <w:snapToGrid w:val="0"/>
                <w:kern w:val="0"/>
                <w:sz w:val="18"/>
                <w:szCs w:val="18"/>
              </w:rPr>
              <w:t>序号</w:t>
            </w:r>
          </w:p>
        </w:tc>
        <w:tc>
          <w:tcPr>
            <w:tcW w:w="709" w:type="dxa"/>
            <w:tcBorders>
              <w:top w:val="single" w:color="auto" w:sz="6" w:space="0"/>
              <w:bottom w:val="single" w:color="auto" w:sz="6" w:space="0"/>
            </w:tcBorders>
            <w:shd w:val="clear" w:color="auto" w:fill="auto"/>
            <w:tcMar>
              <w:top w:w="15" w:type="dxa"/>
              <w:left w:w="108" w:type="dxa"/>
              <w:bottom w:w="0" w:type="dxa"/>
              <w:right w:w="108" w:type="dxa"/>
            </w:tcMar>
            <w:vAlign w:val="center"/>
          </w:tcPr>
          <w:p w14:paraId="19B74EEF">
            <w:pPr>
              <w:pStyle w:val="23"/>
              <w:ind w:firstLine="0" w:firstLineChars="0"/>
              <w:jc w:val="center"/>
              <w:rPr>
                <w:rFonts w:ascii="Cambria Math" w:hAnsi="Cambria Math"/>
                <w:bCs/>
                <w:snapToGrid w:val="0"/>
                <w:kern w:val="0"/>
                <w:sz w:val="18"/>
                <w:szCs w:val="18"/>
              </w:rPr>
            </w:pPr>
            <w:r>
              <w:rPr>
                <w:rFonts w:hint="eastAsia" w:ascii="Cambria Math" w:hAnsi="Cambria Math"/>
                <w:bCs/>
                <w:snapToGrid w:val="0"/>
                <w:kern w:val="0"/>
                <w:sz w:val="18"/>
                <w:szCs w:val="18"/>
              </w:rPr>
              <w:t>类型</w:t>
            </w:r>
          </w:p>
        </w:tc>
        <w:tc>
          <w:tcPr>
            <w:tcW w:w="1644" w:type="dxa"/>
            <w:tcBorders>
              <w:top w:val="single" w:color="auto" w:sz="6" w:space="0"/>
              <w:bottom w:val="single" w:color="auto" w:sz="6" w:space="0"/>
            </w:tcBorders>
            <w:shd w:val="clear" w:color="auto" w:fill="auto"/>
            <w:tcMar>
              <w:top w:w="15" w:type="dxa"/>
              <w:left w:w="108" w:type="dxa"/>
              <w:bottom w:w="0" w:type="dxa"/>
              <w:right w:w="108" w:type="dxa"/>
            </w:tcMar>
            <w:vAlign w:val="center"/>
          </w:tcPr>
          <w:p w14:paraId="285BECE2">
            <w:pPr>
              <w:pStyle w:val="23"/>
              <w:ind w:firstLine="0" w:firstLineChars="0"/>
              <w:jc w:val="center"/>
              <w:rPr>
                <w:rFonts w:ascii="Cambria Math" w:hAnsi="Cambria Math"/>
                <w:bCs/>
                <w:snapToGrid w:val="0"/>
                <w:kern w:val="0"/>
                <w:sz w:val="18"/>
                <w:szCs w:val="18"/>
              </w:rPr>
            </w:pPr>
            <w:r>
              <w:rPr>
                <w:rFonts w:hint="eastAsia" w:ascii="Cambria Math" w:hAnsi="Cambria Math"/>
                <w:bCs/>
                <w:snapToGrid w:val="0"/>
                <w:kern w:val="0"/>
                <w:sz w:val="18"/>
                <w:szCs w:val="18"/>
              </w:rPr>
              <w:t>指令</w:t>
            </w:r>
          </w:p>
        </w:tc>
        <w:tc>
          <w:tcPr>
            <w:tcW w:w="3600" w:type="dxa"/>
            <w:tcBorders>
              <w:top w:val="single" w:color="auto" w:sz="6" w:space="0"/>
              <w:bottom w:val="single" w:color="auto" w:sz="6" w:space="0"/>
            </w:tcBorders>
            <w:vAlign w:val="center"/>
          </w:tcPr>
          <w:p w14:paraId="699B6D92">
            <w:pPr>
              <w:pStyle w:val="23"/>
              <w:ind w:firstLine="0" w:firstLineChars="0"/>
              <w:jc w:val="center"/>
              <w:rPr>
                <w:rFonts w:ascii="Cambria Math" w:hAnsi="Cambria Math"/>
                <w:bCs/>
                <w:snapToGrid w:val="0"/>
                <w:kern w:val="0"/>
                <w:sz w:val="18"/>
                <w:szCs w:val="18"/>
              </w:rPr>
            </w:pPr>
            <w:r>
              <w:rPr>
                <w:rFonts w:hint="eastAsia" w:ascii="Cambria Math" w:hAnsi="Cambria Math"/>
                <w:bCs/>
                <w:snapToGrid w:val="0"/>
                <w:kern w:val="0"/>
                <w:sz w:val="18"/>
                <w:szCs w:val="18"/>
              </w:rPr>
              <w:t>功能</w:t>
            </w:r>
          </w:p>
        </w:tc>
        <w:tc>
          <w:tcPr>
            <w:tcW w:w="2552" w:type="dxa"/>
            <w:tcBorders>
              <w:top w:val="single" w:color="auto" w:sz="6" w:space="0"/>
              <w:bottom w:val="single" w:color="auto" w:sz="6" w:space="0"/>
              <w:right w:val="nil"/>
            </w:tcBorders>
            <w:shd w:val="clear" w:color="auto" w:fill="auto"/>
            <w:tcMar>
              <w:top w:w="15" w:type="dxa"/>
              <w:left w:w="108" w:type="dxa"/>
              <w:bottom w:w="0" w:type="dxa"/>
              <w:right w:w="108" w:type="dxa"/>
            </w:tcMar>
            <w:vAlign w:val="center"/>
          </w:tcPr>
          <w:p w14:paraId="0AC76138">
            <w:pPr>
              <w:pStyle w:val="23"/>
              <w:ind w:firstLine="0" w:firstLineChars="0"/>
              <w:jc w:val="center"/>
              <w:rPr>
                <w:rFonts w:ascii="Cambria Math" w:hAnsi="Cambria Math"/>
                <w:bCs/>
                <w:snapToGrid w:val="0"/>
                <w:kern w:val="0"/>
                <w:sz w:val="18"/>
                <w:szCs w:val="18"/>
              </w:rPr>
            </w:pPr>
            <w:r>
              <w:rPr>
                <w:rFonts w:hint="eastAsia" w:ascii="Cambria Math" w:hAnsi="Cambria Math"/>
                <w:bCs/>
                <w:snapToGrid w:val="0"/>
                <w:kern w:val="0"/>
                <w:sz w:val="18"/>
                <w:szCs w:val="18"/>
              </w:rPr>
              <w:t>说明</w:t>
            </w:r>
          </w:p>
        </w:tc>
      </w:tr>
      <w:tr w14:paraId="3CFD2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top w:val="single" w:color="auto" w:sz="6" w:space="0"/>
              <w:left w:val="nil"/>
            </w:tcBorders>
            <w:shd w:val="clear" w:color="auto" w:fill="FFFFFF"/>
            <w:tcMar>
              <w:top w:w="15" w:type="dxa"/>
              <w:left w:w="108" w:type="dxa"/>
              <w:bottom w:w="0" w:type="dxa"/>
              <w:right w:w="108" w:type="dxa"/>
            </w:tcMar>
            <w:vAlign w:val="center"/>
          </w:tcPr>
          <w:p w14:paraId="1C172613">
            <w:pPr>
              <w:pStyle w:val="23"/>
              <w:ind w:firstLine="0" w:firstLineChars="0"/>
              <w:jc w:val="center"/>
              <w:rPr>
                <w:rFonts w:ascii="Cambria Math" w:hAnsi="Cambria Math"/>
                <w:sz w:val="18"/>
                <w:szCs w:val="18"/>
              </w:rPr>
            </w:pPr>
            <w:r>
              <w:rPr>
                <w:rFonts w:ascii="Cambria Math" w:hAnsi="Cambria Math"/>
                <w:sz w:val="18"/>
                <w:szCs w:val="18"/>
              </w:rPr>
              <w:t>1</w:t>
            </w:r>
          </w:p>
        </w:tc>
        <w:tc>
          <w:tcPr>
            <w:tcW w:w="709" w:type="dxa"/>
            <w:tcBorders>
              <w:top w:val="single" w:color="auto" w:sz="6" w:space="0"/>
            </w:tcBorders>
            <w:shd w:val="clear" w:color="auto" w:fill="FFFFFF"/>
            <w:tcMar>
              <w:top w:w="15" w:type="dxa"/>
              <w:left w:w="108" w:type="dxa"/>
              <w:bottom w:w="0" w:type="dxa"/>
              <w:right w:w="108" w:type="dxa"/>
            </w:tcMar>
            <w:vAlign w:val="center"/>
          </w:tcPr>
          <w:p w14:paraId="3F1C6B16">
            <w:pPr>
              <w:pStyle w:val="23"/>
              <w:ind w:firstLine="0" w:firstLineChars="0"/>
              <w:jc w:val="center"/>
              <w:rPr>
                <w:rFonts w:ascii="Cambria Math" w:hAnsi="Cambria Math"/>
                <w:sz w:val="18"/>
                <w:szCs w:val="18"/>
              </w:rPr>
            </w:pPr>
            <w:r>
              <w:rPr>
                <w:rFonts w:ascii="Cambria Math" w:hAnsi="Cambria Math"/>
                <w:sz w:val="18"/>
                <w:szCs w:val="18"/>
              </w:rPr>
              <w:t>1RI20</w:t>
            </w:r>
          </w:p>
        </w:tc>
        <w:tc>
          <w:tcPr>
            <w:tcW w:w="1644" w:type="dxa"/>
            <w:tcBorders>
              <w:top w:val="single" w:color="auto" w:sz="6" w:space="0"/>
            </w:tcBorders>
            <w:shd w:val="clear" w:color="auto" w:fill="FFFFFF"/>
            <w:tcMar>
              <w:top w:w="15" w:type="dxa"/>
              <w:left w:w="108" w:type="dxa"/>
              <w:bottom w:w="0" w:type="dxa"/>
              <w:right w:w="108" w:type="dxa"/>
            </w:tcMar>
            <w:vAlign w:val="center"/>
          </w:tcPr>
          <w:p w14:paraId="40451012">
            <w:pPr>
              <w:jc w:val="center"/>
              <w:rPr>
                <w:rFonts w:ascii="Cambria Math" w:hAnsi="Cambria Math"/>
                <w:sz w:val="18"/>
                <w:szCs w:val="18"/>
              </w:rPr>
            </w:pPr>
            <w:r>
              <w:rPr>
                <w:rFonts w:ascii="Cambria Math" w:hAnsi="Cambria Math"/>
                <w:sz w:val="18"/>
                <w:szCs w:val="18"/>
              </w:rPr>
              <w:t xml:space="preserve">LU12I.W </w:t>
            </w:r>
            <w:r>
              <w:rPr>
                <w:rFonts w:hint="eastAsia" w:ascii="Cambria Math" w:hAnsi="Cambria Math"/>
                <w:sz w:val="18"/>
                <w:szCs w:val="18"/>
              </w:rPr>
              <w:t>rd</w:t>
            </w:r>
            <w:r>
              <w:rPr>
                <w:rFonts w:ascii="Cambria Math" w:hAnsi="Cambria Math"/>
                <w:sz w:val="18"/>
                <w:szCs w:val="18"/>
              </w:rPr>
              <w:t>,</w:t>
            </w:r>
            <w:r>
              <w:rPr>
                <w:rFonts w:hint="eastAsia" w:ascii="Cambria Math" w:hAnsi="Cambria Math"/>
                <w:sz w:val="18"/>
                <w:szCs w:val="18"/>
              </w:rPr>
              <w:t>si</w:t>
            </w:r>
            <w:r>
              <w:rPr>
                <w:rFonts w:ascii="Cambria Math" w:hAnsi="Cambria Math"/>
                <w:sz w:val="18"/>
                <w:szCs w:val="18"/>
              </w:rPr>
              <w:t>20</w:t>
            </w:r>
          </w:p>
        </w:tc>
        <w:tc>
          <w:tcPr>
            <w:tcW w:w="3600" w:type="dxa"/>
            <w:tcBorders>
              <w:top w:val="single" w:color="auto" w:sz="6" w:space="0"/>
            </w:tcBorders>
            <w:shd w:val="clear" w:color="auto" w:fill="FFFFFF"/>
            <w:vAlign w:val="center"/>
          </w:tcPr>
          <w:p w14:paraId="34865DA7">
            <w:pPr>
              <w:jc w:val="center"/>
              <w:rPr>
                <w:rFonts w:ascii="Cambria Math" w:hAnsi="Cambria Math"/>
                <w:sz w:val="18"/>
                <w:szCs w:val="18"/>
              </w:rPr>
            </w:pPr>
            <w:r>
              <w:rPr>
                <w:rFonts w:hint="eastAsia" w:ascii="Cambria Math" w:hAnsi="Cambria Math"/>
                <w:sz w:val="18"/>
                <w:szCs w:val="18"/>
              </w:rPr>
              <w:t>GR</w:t>
            </w:r>
            <w:r>
              <w:rPr>
                <w:rFonts w:ascii="Cambria Math" w:hAnsi="Cambria Math"/>
                <w:sz w:val="18"/>
                <w:szCs w:val="18"/>
              </w:rPr>
              <w:t>[rd] ⟵</w:t>
            </w:r>
            <w:r>
              <w:rPr>
                <w:rFonts w:hint="eastAsia" w:ascii="Cambria Math" w:hAnsi="Cambria Math"/>
                <w:sz w:val="18"/>
                <w:szCs w:val="18"/>
              </w:rPr>
              <w:t>si</w:t>
            </w:r>
            <w:r>
              <w:rPr>
                <w:rFonts w:ascii="Cambria Math" w:hAnsi="Cambria Math"/>
                <w:sz w:val="18"/>
                <w:szCs w:val="18"/>
              </w:rPr>
              <w:t>20 || 12’b0</w:t>
            </w:r>
          </w:p>
        </w:tc>
        <w:tc>
          <w:tcPr>
            <w:tcW w:w="2552" w:type="dxa"/>
            <w:tcBorders>
              <w:top w:val="single" w:color="auto" w:sz="6" w:space="0"/>
              <w:right w:val="nil"/>
            </w:tcBorders>
            <w:shd w:val="clear" w:color="auto" w:fill="FFFFFF"/>
            <w:tcMar>
              <w:top w:w="15" w:type="dxa"/>
              <w:left w:w="108" w:type="dxa"/>
              <w:bottom w:w="0" w:type="dxa"/>
              <w:right w:w="108" w:type="dxa"/>
            </w:tcMar>
            <w:vAlign w:val="center"/>
          </w:tcPr>
          <w:p w14:paraId="21C3A4B7">
            <w:pPr>
              <w:jc w:val="left"/>
              <w:rPr>
                <w:rFonts w:ascii="Cambria Math" w:hAnsi="Cambria Math"/>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1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①</w:t>
            </w:r>
            <w:r>
              <w:rPr>
                <w:rFonts w:ascii="Cambria Math" w:hAnsi="Cambria Math"/>
                <w:sz w:val="18"/>
                <w:szCs w:val="18"/>
              </w:rPr>
              <w:fldChar w:fldCharType="end"/>
            </w:r>
            <w:r>
              <w:rPr>
                <w:rFonts w:hint="eastAsia" w:ascii="Cambria Math" w:hAnsi="Cambria Math"/>
                <w:sz w:val="18"/>
                <w:szCs w:val="18"/>
              </w:rPr>
              <w:t>G</w:t>
            </w:r>
            <w:r>
              <w:rPr>
                <w:rFonts w:ascii="Cambria Math" w:hAnsi="Cambria Math"/>
                <w:sz w:val="18"/>
                <w:szCs w:val="18"/>
              </w:rPr>
              <w:t>R[rd]</w:t>
            </w:r>
            <w:r>
              <w:rPr>
                <w:rFonts w:hint="eastAsia" w:ascii="Cambria Math" w:hAnsi="Cambria Math"/>
                <w:sz w:val="18"/>
                <w:szCs w:val="18"/>
              </w:rPr>
              <w:t>的高2</w:t>
            </w:r>
            <w:r>
              <w:rPr>
                <w:rFonts w:ascii="Cambria Math" w:hAnsi="Cambria Math"/>
                <w:sz w:val="18"/>
                <w:szCs w:val="18"/>
              </w:rPr>
              <w:t>0</w:t>
            </w:r>
            <w:r>
              <w:rPr>
                <w:rFonts w:hint="eastAsia" w:ascii="Cambria Math" w:hAnsi="Cambria Math"/>
                <w:sz w:val="18"/>
                <w:szCs w:val="18"/>
              </w:rPr>
              <w:t>位为si</w:t>
            </w:r>
            <w:r>
              <w:rPr>
                <w:rFonts w:ascii="Cambria Math" w:hAnsi="Cambria Math"/>
                <w:sz w:val="18"/>
                <w:szCs w:val="18"/>
              </w:rPr>
              <w:t>20</w:t>
            </w:r>
            <w:r>
              <w:rPr>
                <w:rFonts w:hint="eastAsia" w:ascii="Cambria Math" w:hAnsi="Cambria Math"/>
                <w:sz w:val="18"/>
                <w:szCs w:val="18"/>
              </w:rPr>
              <w:t>，低1</w:t>
            </w:r>
            <w:r>
              <w:rPr>
                <w:rFonts w:ascii="Cambria Math" w:hAnsi="Cambria Math"/>
                <w:sz w:val="18"/>
                <w:szCs w:val="18"/>
              </w:rPr>
              <w:t>2</w:t>
            </w:r>
            <w:r>
              <w:rPr>
                <w:rFonts w:hint="eastAsia" w:ascii="Cambria Math" w:hAnsi="Cambria Math"/>
                <w:sz w:val="18"/>
                <w:szCs w:val="18"/>
              </w:rPr>
              <w:t>位为0</w:t>
            </w:r>
          </w:p>
          <w:p w14:paraId="6992BA2C">
            <w:pPr>
              <w:jc w:val="left"/>
              <w:rPr>
                <w:rFonts w:ascii="Cambria Math" w:hAnsi="Cambria Math"/>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2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②</w:t>
            </w:r>
            <w:r>
              <w:rPr>
                <w:rFonts w:ascii="Cambria Math" w:hAnsi="Cambria Math"/>
                <w:sz w:val="18"/>
                <w:szCs w:val="18"/>
              </w:rPr>
              <w:fldChar w:fldCharType="end"/>
            </w:r>
            <w:r>
              <w:rPr>
                <w:rFonts w:hint="eastAsia" w:ascii="Cambria Math" w:hAnsi="Cambria Math"/>
                <w:sz w:val="18"/>
                <w:szCs w:val="18"/>
              </w:rPr>
              <w:t>符号</w:t>
            </w:r>
            <w:r>
              <w:rPr>
                <w:rFonts w:ascii="Cambria Math" w:hAnsi="Cambria Math"/>
                <w:sz w:val="18"/>
                <w:szCs w:val="18"/>
              </w:rPr>
              <w:t>||</w:t>
            </w:r>
            <w:r>
              <w:rPr>
                <w:rFonts w:hint="eastAsia" w:ascii="Cambria Math" w:hAnsi="Cambria Math"/>
                <w:sz w:val="18"/>
                <w:szCs w:val="18"/>
              </w:rPr>
              <w:t>表示拼接</w:t>
            </w:r>
          </w:p>
        </w:tc>
      </w:tr>
      <w:tr w14:paraId="56197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567F0E29">
            <w:pPr>
              <w:pStyle w:val="23"/>
              <w:ind w:firstLine="0" w:firstLineChars="0"/>
              <w:jc w:val="center"/>
              <w:rPr>
                <w:rFonts w:ascii="Cambria Math" w:hAnsi="Cambria Math"/>
                <w:sz w:val="18"/>
                <w:szCs w:val="18"/>
              </w:rPr>
            </w:pPr>
            <w:r>
              <w:rPr>
                <w:rFonts w:ascii="Cambria Math" w:hAnsi="Cambria Math"/>
                <w:sz w:val="18"/>
                <w:szCs w:val="18"/>
              </w:rPr>
              <w:t>2</w:t>
            </w:r>
          </w:p>
        </w:tc>
        <w:tc>
          <w:tcPr>
            <w:tcW w:w="709" w:type="dxa"/>
            <w:shd w:val="clear" w:color="auto" w:fill="FFFFFF"/>
            <w:tcMar>
              <w:top w:w="15" w:type="dxa"/>
              <w:left w:w="108" w:type="dxa"/>
              <w:bottom w:w="0" w:type="dxa"/>
              <w:right w:w="108" w:type="dxa"/>
            </w:tcMar>
            <w:vAlign w:val="center"/>
          </w:tcPr>
          <w:p w14:paraId="634F2837">
            <w:pPr>
              <w:pStyle w:val="23"/>
              <w:ind w:firstLine="0" w:firstLineChars="0"/>
              <w:jc w:val="center"/>
              <w:rPr>
                <w:rFonts w:ascii="Cambria Math" w:hAnsi="Cambria Math"/>
                <w:sz w:val="18"/>
                <w:szCs w:val="18"/>
              </w:rPr>
            </w:pPr>
            <w:r>
              <w:rPr>
                <w:rFonts w:ascii="Cambria Math" w:hAnsi="Cambria Math"/>
                <w:sz w:val="18"/>
                <w:szCs w:val="18"/>
              </w:rPr>
              <w:t>3R</w:t>
            </w:r>
          </w:p>
        </w:tc>
        <w:tc>
          <w:tcPr>
            <w:tcW w:w="1644" w:type="dxa"/>
            <w:shd w:val="clear" w:color="auto" w:fill="FFFFFF"/>
            <w:tcMar>
              <w:top w:w="15" w:type="dxa"/>
              <w:left w:w="108" w:type="dxa"/>
              <w:bottom w:w="0" w:type="dxa"/>
              <w:right w:w="108" w:type="dxa"/>
            </w:tcMar>
            <w:vAlign w:val="center"/>
          </w:tcPr>
          <w:p w14:paraId="6EC6A057">
            <w:pPr>
              <w:jc w:val="center"/>
              <w:rPr>
                <w:rFonts w:ascii="Cambria Math" w:hAnsi="Cambria Math"/>
                <w:sz w:val="18"/>
                <w:szCs w:val="18"/>
              </w:rPr>
            </w:pPr>
            <w:r>
              <w:rPr>
                <w:rFonts w:ascii="Cambria Math" w:hAnsi="Cambria Math"/>
                <w:sz w:val="18"/>
                <w:szCs w:val="18"/>
              </w:rPr>
              <w:t xml:space="preserve">ADD.W </w:t>
            </w:r>
            <w:r>
              <w:rPr>
                <w:rFonts w:hint="eastAsia" w:ascii="Cambria Math" w:hAnsi="Cambria Math"/>
                <w:sz w:val="18"/>
                <w:szCs w:val="18"/>
              </w:rPr>
              <w:t>rd</w:t>
            </w:r>
            <w:r>
              <w:rPr>
                <w:rFonts w:ascii="Cambria Math" w:hAnsi="Cambria Math"/>
                <w:sz w:val="18"/>
                <w:szCs w:val="18"/>
              </w:rPr>
              <w:t>, r</w:t>
            </w:r>
            <w:r>
              <w:rPr>
                <w:rFonts w:hint="eastAsia" w:ascii="Cambria Math" w:hAnsi="Cambria Math"/>
                <w:sz w:val="18"/>
                <w:szCs w:val="18"/>
              </w:rPr>
              <w:t>j</w:t>
            </w:r>
            <w:r>
              <w:rPr>
                <w:rFonts w:ascii="Cambria Math" w:hAnsi="Cambria Math"/>
                <w:sz w:val="18"/>
                <w:szCs w:val="18"/>
              </w:rPr>
              <w:t>, r</w:t>
            </w:r>
            <w:r>
              <w:rPr>
                <w:rFonts w:hint="eastAsia" w:ascii="Cambria Math" w:hAnsi="Cambria Math"/>
                <w:sz w:val="18"/>
                <w:szCs w:val="18"/>
              </w:rPr>
              <w:t>k</w:t>
            </w:r>
          </w:p>
        </w:tc>
        <w:tc>
          <w:tcPr>
            <w:tcW w:w="3600" w:type="dxa"/>
            <w:shd w:val="clear" w:color="auto" w:fill="FFFFFF"/>
            <w:vAlign w:val="center"/>
          </w:tcPr>
          <w:p w14:paraId="55022C0E">
            <w:pPr>
              <w:jc w:val="center"/>
              <w:rPr>
                <w:rFonts w:ascii="Cambria Math" w:hAnsi="Cambria Math"/>
                <w:sz w:val="18"/>
                <w:szCs w:val="18"/>
              </w:rPr>
            </w:pPr>
            <w:r>
              <w:rPr>
                <w:rFonts w:hint="eastAsia" w:ascii="Cambria Math" w:hAnsi="Cambria Math"/>
                <w:sz w:val="18"/>
                <w:szCs w:val="18"/>
              </w:rPr>
              <w:t>G</w:t>
            </w:r>
            <w:r>
              <w:rPr>
                <w:rFonts w:ascii="Cambria Math" w:hAnsi="Cambria Math"/>
                <w:sz w:val="18"/>
                <w:szCs w:val="18"/>
              </w:rPr>
              <w:t>R[rd]⟵</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k</w:t>
            </w:r>
            <w:r>
              <w:rPr>
                <w:rFonts w:ascii="Cambria Math" w:hAnsi="Cambria Math"/>
                <w:sz w:val="18"/>
                <w:szCs w:val="18"/>
              </w:rPr>
              <w:t>]</w:t>
            </w:r>
          </w:p>
        </w:tc>
        <w:tc>
          <w:tcPr>
            <w:tcW w:w="2552" w:type="dxa"/>
            <w:tcBorders>
              <w:right w:val="nil"/>
            </w:tcBorders>
            <w:shd w:val="clear" w:color="auto" w:fill="FFFFFF"/>
            <w:tcMar>
              <w:top w:w="15" w:type="dxa"/>
              <w:left w:w="108" w:type="dxa"/>
              <w:bottom w:w="0" w:type="dxa"/>
              <w:right w:w="108" w:type="dxa"/>
            </w:tcMar>
            <w:vAlign w:val="center"/>
          </w:tcPr>
          <w:p w14:paraId="4F60F811">
            <w:pPr>
              <w:jc w:val="left"/>
              <w:rPr>
                <w:rFonts w:ascii="Cambria Math" w:hAnsi="Cambria Math"/>
                <w:sz w:val="18"/>
                <w:szCs w:val="18"/>
              </w:rPr>
            </w:pPr>
            <w:r>
              <w:rPr>
                <w:rFonts w:ascii="Cambria Math" w:hAnsi="Cambria Math"/>
                <w:sz w:val="18"/>
                <w:szCs w:val="18"/>
              </w:rPr>
              <w:t>加法</w:t>
            </w:r>
          </w:p>
        </w:tc>
      </w:tr>
      <w:tr w14:paraId="77975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2AB6949E">
            <w:pPr>
              <w:pStyle w:val="23"/>
              <w:ind w:firstLine="0" w:firstLineChars="0"/>
              <w:jc w:val="center"/>
              <w:rPr>
                <w:rFonts w:ascii="Cambria Math" w:hAnsi="Cambria Math"/>
                <w:sz w:val="18"/>
                <w:szCs w:val="18"/>
              </w:rPr>
            </w:pPr>
            <w:r>
              <w:rPr>
                <w:rFonts w:ascii="Cambria Math" w:hAnsi="Cambria Math"/>
                <w:sz w:val="18"/>
                <w:szCs w:val="18"/>
              </w:rPr>
              <w:t>3</w:t>
            </w:r>
          </w:p>
        </w:tc>
        <w:tc>
          <w:tcPr>
            <w:tcW w:w="709" w:type="dxa"/>
            <w:shd w:val="clear" w:color="auto" w:fill="FFFFFF"/>
            <w:tcMar>
              <w:top w:w="15" w:type="dxa"/>
              <w:left w:w="108" w:type="dxa"/>
              <w:bottom w:w="0" w:type="dxa"/>
              <w:right w:w="108" w:type="dxa"/>
            </w:tcMar>
            <w:vAlign w:val="center"/>
          </w:tcPr>
          <w:p w14:paraId="397046F8">
            <w:pPr>
              <w:pStyle w:val="23"/>
              <w:ind w:firstLine="0" w:firstLineChars="0"/>
              <w:jc w:val="center"/>
              <w:rPr>
                <w:rFonts w:ascii="Cambria Math" w:hAnsi="Cambria Math"/>
                <w:sz w:val="18"/>
                <w:szCs w:val="18"/>
              </w:rPr>
            </w:pPr>
            <w:r>
              <w:rPr>
                <w:rFonts w:ascii="Cambria Math" w:hAnsi="Cambria Math"/>
                <w:sz w:val="18"/>
                <w:szCs w:val="18"/>
              </w:rPr>
              <w:t>3R</w:t>
            </w:r>
          </w:p>
        </w:tc>
        <w:tc>
          <w:tcPr>
            <w:tcW w:w="1644" w:type="dxa"/>
            <w:shd w:val="clear" w:color="auto" w:fill="FFFFFF"/>
            <w:tcMar>
              <w:top w:w="15" w:type="dxa"/>
              <w:left w:w="108" w:type="dxa"/>
              <w:bottom w:w="0" w:type="dxa"/>
              <w:right w:w="108" w:type="dxa"/>
            </w:tcMar>
            <w:vAlign w:val="center"/>
          </w:tcPr>
          <w:p w14:paraId="235F5C35">
            <w:pPr>
              <w:pStyle w:val="23"/>
              <w:ind w:firstLine="0" w:firstLineChars="0"/>
              <w:jc w:val="center"/>
              <w:rPr>
                <w:rFonts w:ascii="Cambria Math" w:hAnsi="Cambria Math"/>
                <w:sz w:val="18"/>
                <w:szCs w:val="18"/>
              </w:rPr>
            </w:pPr>
            <w:r>
              <w:rPr>
                <w:rFonts w:ascii="Cambria Math" w:hAnsi="Cambria Math"/>
                <w:sz w:val="18"/>
                <w:szCs w:val="18"/>
              </w:rPr>
              <w:t xml:space="preserve">SUB.W </w:t>
            </w:r>
            <w:r>
              <w:rPr>
                <w:rFonts w:hint="eastAsia" w:ascii="Cambria Math" w:hAnsi="Cambria Math"/>
                <w:sz w:val="18"/>
                <w:szCs w:val="18"/>
              </w:rPr>
              <w:t>rd</w:t>
            </w:r>
            <w:r>
              <w:rPr>
                <w:rFonts w:ascii="Cambria Math" w:hAnsi="Cambria Math"/>
                <w:sz w:val="18"/>
                <w:szCs w:val="18"/>
              </w:rPr>
              <w:t>, r</w:t>
            </w:r>
            <w:r>
              <w:rPr>
                <w:rFonts w:hint="eastAsia" w:ascii="Cambria Math" w:hAnsi="Cambria Math"/>
                <w:sz w:val="18"/>
                <w:szCs w:val="18"/>
              </w:rPr>
              <w:t>j</w:t>
            </w:r>
            <w:r>
              <w:rPr>
                <w:rFonts w:ascii="Cambria Math" w:hAnsi="Cambria Math"/>
                <w:sz w:val="18"/>
                <w:szCs w:val="18"/>
              </w:rPr>
              <w:t>, r</w:t>
            </w:r>
            <w:r>
              <w:rPr>
                <w:rFonts w:hint="eastAsia" w:ascii="Cambria Math" w:hAnsi="Cambria Math"/>
                <w:sz w:val="18"/>
                <w:szCs w:val="18"/>
              </w:rPr>
              <w:t>k</w:t>
            </w:r>
          </w:p>
        </w:tc>
        <w:tc>
          <w:tcPr>
            <w:tcW w:w="3600" w:type="dxa"/>
            <w:shd w:val="clear" w:color="auto" w:fill="FFFFFF"/>
            <w:vAlign w:val="center"/>
          </w:tcPr>
          <w:p w14:paraId="1C611501">
            <w:pPr>
              <w:pStyle w:val="23"/>
              <w:ind w:firstLine="0" w:firstLineChars="0"/>
              <w:jc w:val="center"/>
              <w:rPr>
                <w:rFonts w:ascii="Cambria Math" w:hAnsi="Cambria Math"/>
                <w:bCs/>
                <w:snapToGrid w:val="0"/>
                <w:kern w:val="0"/>
                <w:sz w:val="18"/>
                <w:szCs w:val="18"/>
              </w:rPr>
            </w:pPr>
            <w:r>
              <w:rPr>
                <w:rFonts w:hint="eastAsia" w:ascii="Cambria Math" w:hAnsi="Cambria Math"/>
                <w:sz w:val="18"/>
                <w:szCs w:val="18"/>
              </w:rPr>
              <w:t>G</w:t>
            </w:r>
            <w:r>
              <w:rPr>
                <w:rFonts w:ascii="Cambria Math" w:hAnsi="Cambria Math"/>
                <w:sz w:val="18"/>
                <w:szCs w:val="18"/>
              </w:rPr>
              <w:t>R[rd]⟵</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k</w:t>
            </w:r>
            <w:r>
              <w:rPr>
                <w:rFonts w:ascii="Cambria Math" w:hAnsi="Cambria Math"/>
                <w:sz w:val="18"/>
                <w:szCs w:val="18"/>
              </w:rPr>
              <w:t>]</w:t>
            </w:r>
          </w:p>
        </w:tc>
        <w:tc>
          <w:tcPr>
            <w:tcW w:w="2552" w:type="dxa"/>
            <w:tcBorders>
              <w:right w:val="nil"/>
            </w:tcBorders>
            <w:shd w:val="clear" w:color="auto" w:fill="FFFFFF"/>
            <w:tcMar>
              <w:top w:w="15" w:type="dxa"/>
              <w:left w:w="108" w:type="dxa"/>
              <w:bottom w:w="0" w:type="dxa"/>
              <w:right w:w="108" w:type="dxa"/>
            </w:tcMar>
            <w:vAlign w:val="center"/>
          </w:tcPr>
          <w:p w14:paraId="536F803C">
            <w:pPr>
              <w:pStyle w:val="23"/>
              <w:ind w:firstLine="0" w:firstLineChars="0"/>
              <w:jc w:val="left"/>
              <w:rPr>
                <w:rFonts w:ascii="Cambria Math" w:hAnsi="Cambria Math"/>
                <w:bCs/>
                <w:snapToGrid w:val="0"/>
                <w:kern w:val="0"/>
                <w:sz w:val="18"/>
                <w:szCs w:val="18"/>
              </w:rPr>
            </w:pPr>
            <w:r>
              <w:rPr>
                <w:rFonts w:hint="eastAsia" w:ascii="Cambria Math" w:hAnsi="Cambria Math"/>
                <w:bCs/>
                <w:snapToGrid w:val="0"/>
                <w:kern w:val="0"/>
                <w:sz w:val="18"/>
                <w:szCs w:val="18"/>
              </w:rPr>
              <w:t>减法</w:t>
            </w:r>
          </w:p>
        </w:tc>
      </w:tr>
      <w:tr w14:paraId="54F81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034382D0">
            <w:pPr>
              <w:pStyle w:val="23"/>
              <w:ind w:firstLine="0" w:firstLineChars="0"/>
              <w:jc w:val="center"/>
              <w:rPr>
                <w:rFonts w:ascii="Cambria Math" w:hAnsi="Cambria Math"/>
                <w:sz w:val="18"/>
                <w:szCs w:val="18"/>
              </w:rPr>
            </w:pPr>
            <w:r>
              <w:rPr>
                <w:rFonts w:ascii="Cambria Math" w:hAnsi="Cambria Math"/>
                <w:sz w:val="18"/>
                <w:szCs w:val="18"/>
              </w:rPr>
              <w:t>4</w:t>
            </w:r>
          </w:p>
        </w:tc>
        <w:tc>
          <w:tcPr>
            <w:tcW w:w="709" w:type="dxa"/>
            <w:shd w:val="clear" w:color="auto" w:fill="FFFFFF"/>
            <w:tcMar>
              <w:top w:w="15" w:type="dxa"/>
              <w:left w:w="108" w:type="dxa"/>
              <w:bottom w:w="0" w:type="dxa"/>
              <w:right w:w="108" w:type="dxa"/>
            </w:tcMar>
            <w:vAlign w:val="center"/>
          </w:tcPr>
          <w:p w14:paraId="4FFE2879">
            <w:pPr>
              <w:pStyle w:val="23"/>
              <w:ind w:firstLine="0" w:firstLineChars="0"/>
              <w:jc w:val="center"/>
              <w:rPr>
                <w:rFonts w:ascii="Cambria Math" w:hAnsi="Cambria Math"/>
                <w:sz w:val="18"/>
                <w:szCs w:val="18"/>
              </w:rPr>
            </w:pPr>
            <w:r>
              <w:rPr>
                <w:rFonts w:ascii="Cambria Math" w:hAnsi="Cambria Math"/>
                <w:sz w:val="18"/>
                <w:szCs w:val="18"/>
              </w:rPr>
              <w:t>3R</w:t>
            </w:r>
          </w:p>
        </w:tc>
        <w:tc>
          <w:tcPr>
            <w:tcW w:w="1644" w:type="dxa"/>
            <w:shd w:val="clear" w:color="auto" w:fill="FFFFFF"/>
            <w:tcMar>
              <w:top w:w="15" w:type="dxa"/>
              <w:left w:w="108" w:type="dxa"/>
              <w:bottom w:w="0" w:type="dxa"/>
              <w:right w:w="108" w:type="dxa"/>
            </w:tcMar>
            <w:vAlign w:val="center"/>
          </w:tcPr>
          <w:p w14:paraId="64638BAA">
            <w:pPr>
              <w:jc w:val="center"/>
              <w:rPr>
                <w:rFonts w:ascii="Cambria Math" w:hAnsi="Cambria Math"/>
                <w:sz w:val="18"/>
                <w:szCs w:val="18"/>
              </w:rPr>
            </w:pPr>
            <w:r>
              <w:rPr>
                <w:rFonts w:ascii="Cambria Math" w:hAnsi="Cambria Math"/>
                <w:sz w:val="18"/>
                <w:szCs w:val="18"/>
              </w:rPr>
              <w:t xml:space="preserve">SLT </w:t>
            </w:r>
            <w:r>
              <w:rPr>
                <w:rFonts w:hint="eastAsia" w:ascii="Cambria Math" w:hAnsi="Cambria Math"/>
                <w:sz w:val="18"/>
                <w:szCs w:val="18"/>
              </w:rPr>
              <w:t>rd</w:t>
            </w:r>
            <w:r>
              <w:rPr>
                <w:rFonts w:ascii="Cambria Math" w:hAnsi="Cambria Math"/>
                <w:sz w:val="18"/>
                <w:szCs w:val="18"/>
              </w:rPr>
              <w:t>, r</w:t>
            </w:r>
            <w:r>
              <w:rPr>
                <w:rFonts w:hint="eastAsia" w:ascii="Cambria Math" w:hAnsi="Cambria Math"/>
                <w:sz w:val="18"/>
                <w:szCs w:val="18"/>
              </w:rPr>
              <w:t>j</w:t>
            </w:r>
            <w:r>
              <w:rPr>
                <w:rFonts w:ascii="Cambria Math" w:hAnsi="Cambria Math"/>
                <w:sz w:val="18"/>
                <w:szCs w:val="18"/>
              </w:rPr>
              <w:t>, r</w:t>
            </w:r>
            <w:r>
              <w:rPr>
                <w:rFonts w:hint="eastAsia" w:ascii="Cambria Math" w:hAnsi="Cambria Math"/>
                <w:sz w:val="18"/>
                <w:szCs w:val="18"/>
              </w:rPr>
              <w:t>k</w:t>
            </w:r>
          </w:p>
        </w:tc>
        <w:tc>
          <w:tcPr>
            <w:tcW w:w="3600" w:type="dxa"/>
            <w:shd w:val="clear" w:color="auto" w:fill="FFFFFF"/>
            <w:vAlign w:val="center"/>
          </w:tcPr>
          <w:p w14:paraId="59F1E434">
            <w:pPr>
              <w:jc w:val="center"/>
              <w:rPr>
                <w:rFonts w:ascii="Cambria Math" w:hAnsi="Cambria Math"/>
                <w:sz w:val="18"/>
                <w:szCs w:val="18"/>
              </w:rPr>
            </w:pPr>
            <w:r>
              <w:rPr>
                <w:rFonts w:hint="eastAsia" w:ascii="Cambria Math" w:hAnsi="Cambria Math"/>
                <w:sz w:val="18"/>
                <w:szCs w:val="18"/>
              </w:rPr>
              <w:t>i</w:t>
            </w:r>
            <w:r>
              <w:rPr>
                <w:rFonts w:ascii="Cambria Math" w:hAnsi="Cambria Math"/>
                <w:sz w:val="18"/>
                <w:szCs w:val="18"/>
              </w:rPr>
              <w:t>f (</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]&lt;</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k</w:t>
            </w:r>
            <w:r>
              <w:rPr>
                <w:rFonts w:ascii="Cambria Math" w:hAnsi="Cambria Math"/>
                <w:sz w:val="18"/>
                <w:szCs w:val="18"/>
              </w:rPr>
              <w:t xml:space="preserve">]) </w:t>
            </w:r>
            <w:r>
              <w:rPr>
                <w:rFonts w:hint="eastAsia" w:ascii="Cambria Math" w:hAnsi="Cambria Math"/>
                <w:sz w:val="18"/>
                <w:szCs w:val="18"/>
              </w:rPr>
              <w:t>G</w:t>
            </w:r>
            <w:r>
              <w:rPr>
                <w:rFonts w:ascii="Cambria Math" w:hAnsi="Cambria Math"/>
                <w:sz w:val="18"/>
                <w:szCs w:val="18"/>
              </w:rPr>
              <w:t xml:space="preserve">R[rd]⟵1 else </w:t>
            </w:r>
            <w:r>
              <w:rPr>
                <w:rFonts w:hint="eastAsia" w:ascii="Cambria Math" w:hAnsi="Cambria Math"/>
                <w:sz w:val="18"/>
                <w:szCs w:val="18"/>
              </w:rPr>
              <w:t>G</w:t>
            </w:r>
            <w:r>
              <w:rPr>
                <w:rFonts w:ascii="Cambria Math" w:hAnsi="Cambria Math"/>
                <w:sz w:val="18"/>
                <w:szCs w:val="18"/>
              </w:rPr>
              <w:t>R[rd]⟵0</w:t>
            </w:r>
          </w:p>
        </w:tc>
        <w:tc>
          <w:tcPr>
            <w:tcW w:w="2552" w:type="dxa"/>
            <w:tcBorders>
              <w:right w:val="nil"/>
            </w:tcBorders>
            <w:shd w:val="clear" w:color="auto" w:fill="FFFFFF"/>
            <w:tcMar>
              <w:top w:w="15" w:type="dxa"/>
              <w:left w:w="108" w:type="dxa"/>
              <w:bottom w:w="0" w:type="dxa"/>
              <w:right w:w="108" w:type="dxa"/>
            </w:tcMar>
            <w:vAlign w:val="center"/>
          </w:tcPr>
          <w:p w14:paraId="2FCC8ADD">
            <w:pPr>
              <w:jc w:val="left"/>
              <w:rPr>
                <w:rFonts w:ascii="Cambria Math" w:hAnsi="Cambria Math"/>
                <w:sz w:val="18"/>
                <w:szCs w:val="18"/>
              </w:rPr>
            </w:pPr>
            <w:r>
              <w:rPr>
                <w:rFonts w:hint="eastAsia" w:ascii="Cambria Math" w:hAnsi="Cambria Math"/>
                <w:sz w:val="18"/>
                <w:szCs w:val="18"/>
              </w:rPr>
              <w:t>带符号数的大小比较</w:t>
            </w:r>
          </w:p>
        </w:tc>
      </w:tr>
      <w:tr w14:paraId="24494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4B96803D">
            <w:pPr>
              <w:pStyle w:val="23"/>
              <w:ind w:firstLine="0" w:firstLineChars="0"/>
              <w:jc w:val="center"/>
              <w:rPr>
                <w:rFonts w:ascii="Cambria Math" w:hAnsi="Cambria Math"/>
                <w:sz w:val="18"/>
                <w:szCs w:val="18"/>
              </w:rPr>
            </w:pPr>
            <w:r>
              <w:rPr>
                <w:rFonts w:ascii="Cambria Math" w:hAnsi="Cambria Math"/>
                <w:sz w:val="18"/>
                <w:szCs w:val="18"/>
              </w:rPr>
              <w:t>5</w:t>
            </w:r>
          </w:p>
        </w:tc>
        <w:tc>
          <w:tcPr>
            <w:tcW w:w="709" w:type="dxa"/>
            <w:shd w:val="clear" w:color="auto" w:fill="FFFFFF"/>
            <w:tcMar>
              <w:top w:w="15" w:type="dxa"/>
              <w:left w:w="108" w:type="dxa"/>
              <w:bottom w:w="0" w:type="dxa"/>
              <w:right w:w="108" w:type="dxa"/>
            </w:tcMar>
            <w:vAlign w:val="center"/>
          </w:tcPr>
          <w:p w14:paraId="67C28052">
            <w:pPr>
              <w:pStyle w:val="23"/>
              <w:ind w:firstLine="0" w:firstLineChars="0"/>
              <w:jc w:val="center"/>
              <w:rPr>
                <w:rFonts w:ascii="Cambria Math" w:hAnsi="Cambria Math"/>
                <w:sz w:val="18"/>
                <w:szCs w:val="18"/>
              </w:rPr>
            </w:pPr>
            <w:r>
              <w:rPr>
                <w:rFonts w:ascii="Cambria Math" w:hAnsi="Cambria Math"/>
                <w:sz w:val="18"/>
                <w:szCs w:val="18"/>
              </w:rPr>
              <w:t>3R</w:t>
            </w:r>
          </w:p>
        </w:tc>
        <w:tc>
          <w:tcPr>
            <w:tcW w:w="1644" w:type="dxa"/>
            <w:shd w:val="clear" w:color="auto" w:fill="FFFFFF"/>
            <w:tcMar>
              <w:top w:w="15" w:type="dxa"/>
              <w:left w:w="108" w:type="dxa"/>
              <w:bottom w:w="0" w:type="dxa"/>
              <w:right w:w="108" w:type="dxa"/>
            </w:tcMar>
            <w:vAlign w:val="center"/>
          </w:tcPr>
          <w:p w14:paraId="2BC1B3AA">
            <w:pPr>
              <w:jc w:val="center"/>
              <w:rPr>
                <w:rFonts w:ascii="Cambria Math" w:hAnsi="Cambria Math"/>
                <w:sz w:val="18"/>
                <w:szCs w:val="18"/>
              </w:rPr>
            </w:pPr>
            <w:r>
              <w:rPr>
                <w:rFonts w:ascii="Cambria Math" w:hAnsi="Cambria Math"/>
                <w:sz w:val="18"/>
                <w:szCs w:val="18"/>
              </w:rPr>
              <w:t xml:space="preserve">SLTU </w:t>
            </w:r>
            <w:r>
              <w:rPr>
                <w:rFonts w:hint="eastAsia" w:ascii="Cambria Math" w:hAnsi="Cambria Math"/>
                <w:sz w:val="18"/>
                <w:szCs w:val="18"/>
              </w:rPr>
              <w:t>rd</w:t>
            </w:r>
            <w:r>
              <w:rPr>
                <w:rFonts w:ascii="Cambria Math" w:hAnsi="Cambria Math"/>
                <w:sz w:val="18"/>
                <w:szCs w:val="18"/>
              </w:rPr>
              <w:t>, r</w:t>
            </w:r>
            <w:r>
              <w:rPr>
                <w:rFonts w:hint="eastAsia" w:ascii="Cambria Math" w:hAnsi="Cambria Math"/>
                <w:sz w:val="18"/>
                <w:szCs w:val="18"/>
              </w:rPr>
              <w:t>j</w:t>
            </w:r>
            <w:r>
              <w:rPr>
                <w:rFonts w:ascii="Cambria Math" w:hAnsi="Cambria Math"/>
                <w:sz w:val="18"/>
                <w:szCs w:val="18"/>
              </w:rPr>
              <w:t>, r</w:t>
            </w:r>
            <w:r>
              <w:rPr>
                <w:rFonts w:hint="eastAsia" w:ascii="Cambria Math" w:hAnsi="Cambria Math"/>
                <w:sz w:val="18"/>
                <w:szCs w:val="18"/>
              </w:rPr>
              <w:t>k</w:t>
            </w:r>
          </w:p>
        </w:tc>
        <w:tc>
          <w:tcPr>
            <w:tcW w:w="3600" w:type="dxa"/>
            <w:shd w:val="clear" w:color="auto" w:fill="FFFFFF"/>
            <w:vAlign w:val="center"/>
          </w:tcPr>
          <w:p w14:paraId="41164D7C">
            <w:pPr>
              <w:jc w:val="center"/>
              <w:rPr>
                <w:rFonts w:ascii="Cambria Math" w:hAnsi="Cambria Math"/>
                <w:sz w:val="18"/>
                <w:szCs w:val="18"/>
              </w:rPr>
            </w:pPr>
            <w:r>
              <w:rPr>
                <w:rFonts w:hint="eastAsia" w:ascii="Cambria Math" w:hAnsi="Cambria Math"/>
                <w:sz w:val="18"/>
                <w:szCs w:val="18"/>
              </w:rPr>
              <w:t>i</w:t>
            </w:r>
            <w:r>
              <w:rPr>
                <w:rFonts w:ascii="Cambria Math" w:hAnsi="Cambria Math"/>
                <w:sz w:val="18"/>
                <w:szCs w:val="18"/>
              </w:rPr>
              <w:t>f (</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]&lt;</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k</w:t>
            </w:r>
            <w:r>
              <w:rPr>
                <w:rFonts w:ascii="Cambria Math" w:hAnsi="Cambria Math"/>
                <w:sz w:val="18"/>
                <w:szCs w:val="18"/>
              </w:rPr>
              <w:t xml:space="preserve">]) </w:t>
            </w:r>
            <w:r>
              <w:rPr>
                <w:rFonts w:hint="eastAsia" w:ascii="Cambria Math" w:hAnsi="Cambria Math"/>
                <w:sz w:val="18"/>
                <w:szCs w:val="18"/>
              </w:rPr>
              <w:t>G</w:t>
            </w:r>
            <w:r>
              <w:rPr>
                <w:rFonts w:ascii="Cambria Math" w:hAnsi="Cambria Math"/>
                <w:sz w:val="18"/>
                <w:szCs w:val="18"/>
              </w:rPr>
              <w:t xml:space="preserve">R[rd]⟵1 else </w:t>
            </w:r>
            <w:r>
              <w:rPr>
                <w:rFonts w:hint="eastAsia" w:ascii="Cambria Math" w:hAnsi="Cambria Math"/>
                <w:sz w:val="18"/>
                <w:szCs w:val="18"/>
              </w:rPr>
              <w:t>G</w:t>
            </w:r>
            <w:r>
              <w:rPr>
                <w:rFonts w:ascii="Cambria Math" w:hAnsi="Cambria Math"/>
                <w:sz w:val="18"/>
                <w:szCs w:val="18"/>
              </w:rPr>
              <w:t>R[rd]⟵0</w:t>
            </w:r>
          </w:p>
        </w:tc>
        <w:tc>
          <w:tcPr>
            <w:tcW w:w="2552" w:type="dxa"/>
            <w:tcBorders>
              <w:right w:val="nil"/>
            </w:tcBorders>
            <w:shd w:val="clear" w:color="auto" w:fill="FFFFFF"/>
            <w:tcMar>
              <w:top w:w="15" w:type="dxa"/>
              <w:left w:w="108" w:type="dxa"/>
              <w:bottom w:w="0" w:type="dxa"/>
              <w:right w:w="108" w:type="dxa"/>
            </w:tcMar>
            <w:vAlign w:val="center"/>
          </w:tcPr>
          <w:p w14:paraId="0FA767E4">
            <w:pPr>
              <w:jc w:val="left"/>
              <w:rPr>
                <w:rFonts w:ascii="Cambria Math" w:hAnsi="Cambria Math"/>
                <w:sz w:val="18"/>
                <w:szCs w:val="18"/>
              </w:rPr>
            </w:pPr>
            <w:r>
              <w:rPr>
                <w:rFonts w:hint="eastAsia" w:ascii="Cambria Math" w:hAnsi="Cambria Math"/>
                <w:sz w:val="18"/>
                <w:szCs w:val="18"/>
              </w:rPr>
              <w:t>无符号数的大小比较</w:t>
            </w:r>
          </w:p>
        </w:tc>
      </w:tr>
      <w:tr w14:paraId="18407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2954B51B">
            <w:pPr>
              <w:pStyle w:val="23"/>
              <w:ind w:firstLine="0" w:firstLineChars="0"/>
              <w:jc w:val="center"/>
              <w:rPr>
                <w:rFonts w:ascii="Cambria Math" w:hAnsi="Cambria Math"/>
                <w:sz w:val="18"/>
                <w:szCs w:val="18"/>
              </w:rPr>
            </w:pPr>
            <w:r>
              <w:rPr>
                <w:rFonts w:ascii="Cambria Math" w:hAnsi="Cambria Math"/>
                <w:sz w:val="18"/>
                <w:szCs w:val="18"/>
              </w:rPr>
              <w:t>6</w:t>
            </w:r>
          </w:p>
        </w:tc>
        <w:tc>
          <w:tcPr>
            <w:tcW w:w="709" w:type="dxa"/>
            <w:shd w:val="clear" w:color="auto" w:fill="FFFFFF"/>
            <w:tcMar>
              <w:top w:w="15" w:type="dxa"/>
              <w:left w:w="108" w:type="dxa"/>
              <w:bottom w:w="0" w:type="dxa"/>
              <w:right w:w="108" w:type="dxa"/>
            </w:tcMar>
            <w:vAlign w:val="center"/>
          </w:tcPr>
          <w:p w14:paraId="31B49B09">
            <w:pPr>
              <w:pStyle w:val="23"/>
              <w:ind w:firstLine="0" w:firstLineChars="0"/>
              <w:jc w:val="center"/>
              <w:rPr>
                <w:rFonts w:ascii="Cambria Math" w:hAnsi="Cambria Math"/>
                <w:sz w:val="18"/>
                <w:szCs w:val="18"/>
              </w:rPr>
            </w:pPr>
            <w:r>
              <w:rPr>
                <w:rFonts w:ascii="Cambria Math" w:hAnsi="Cambria Math"/>
                <w:sz w:val="18"/>
                <w:szCs w:val="18"/>
              </w:rPr>
              <w:t>3R</w:t>
            </w:r>
          </w:p>
        </w:tc>
        <w:tc>
          <w:tcPr>
            <w:tcW w:w="1644" w:type="dxa"/>
            <w:shd w:val="clear" w:color="auto" w:fill="FFFFFF"/>
            <w:tcMar>
              <w:top w:w="15" w:type="dxa"/>
              <w:left w:w="108" w:type="dxa"/>
              <w:bottom w:w="0" w:type="dxa"/>
              <w:right w:w="108" w:type="dxa"/>
            </w:tcMar>
            <w:vAlign w:val="center"/>
          </w:tcPr>
          <w:p w14:paraId="78AC7405">
            <w:pPr>
              <w:pStyle w:val="23"/>
              <w:ind w:firstLine="0" w:firstLineChars="0"/>
              <w:jc w:val="center"/>
              <w:rPr>
                <w:rFonts w:ascii="Cambria Math" w:hAnsi="Cambria Math"/>
                <w:sz w:val="18"/>
                <w:szCs w:val="18"/>
              </w:rPr>
            </w:pPr>
            <w:r>
              <w:rPr>
                <w:rFonts w:ascii="Cambria Math" w:hAnsi="Cambria Math"/>
                <w:sz w:val="18"/>
                <w:szCs w:val="18"/>
              </w:rPr>
              <w:t xml:space="preserve">NOR </w:t>
            </w:r>
            <w:r>
              <w:rPr>
                <w:rFonts w:hint="eastAsia" w:ascii="Cambria Math" w:hAnsi="Cambria Math"/>
                <w:sz w:val="18"/>
                <w:szCs w:val="18"/>
              </w:rPr>
              <w:t>rd</w:t>
            </w:r>
            <w:r>
              <w:rPr>
                <w:rFonts w:ascii="Cambria Math" w:hAnsi="Cambria Math"/>
                <w:sz w:val="18"/>
                <w:szCs w:val="18"/>
              </w:rPr>
              <w:t>, r</w:t>
            </w:r>
            <w:r>
              <w:rPr>
                <w:rFonts w:hint="eastAsia" w:ascii="Cambria Math" w:hAnsi="Cambria Math"/>
                <w:sz w:val="18"/>
                <w:szCs w:val="18"/>
              </w:rPr>
              <w:t>j</w:t>
            </w:r>
            <w:r>
              <w:rPr>
                <w:rFonts w:ascii="Cambria Math" w:hAnsi="Cambria Math"/>
                <w:sz w:val="18"/>
                <w:szCs w:val="18"/>
              </w:rPr>
              <w:t>, r</w:t>
            </w:r>
            <w:r>
              <w:rPr>
                <w:rFonts w:hint="eastAsia" w:ascii="Cambria Math" w:hAnsi="Cambria Math"/>
                <w:sz w:val="18"/>
                <w:szCs w:val="18"/>
              </w:rPr>
              <w:t>k</w:t>
            </w:r>
          </w:p>
        </w:tc>
        <w:tc>
          <w:tcPr>
            <w:tcW w:w="3600" w:type="dxa"/>
            <w:shd w:val="clear" w:color="auto" w:fill="FFFFFF"/>
            <w:vAlign w:val="center"/>
          </w:tcPr>
          <w:p w14:paraId="0AEBD629">
            <w:pPr>
              <w:pStyle w:val="23"/>
              <w:ind w:firstLine="0" w:firstLineChars="0"/>
              <w:jc w:val="center"/>
              <w:rPr>
                <w:rFonts w:ascii="Cambria Math" w:hAnsi="Cambria Math"/>
                <w:bCs/>
                <w:snapToGrid w:val="0"/>
                <w:kern w:val="0"/>
                <w:sz w:val="18"/>
                <w:szCs w:val="18"/>
              </w:rPr>
            </w:pPr>
            <w:r>
              <w:rPr>
                <w:rFonts w:ascii="Cambria Math" w:hAnsi="Cambria Math"/>
                <w:bCs/>
                <w:snapToGrid w:val="0"/>
                <w:kern w:val="0"/>
                <w:sz w:val="18"/>
                <w:szCs w:val="18"/>
              </w:rPr>
              <w:t>GR[rd]⟵</w:t>
            </w:r>
            <m:oMath>
              <m:acc>
                <m:accPr>
                  <m:chr m:val="̅"/>
                  <m:ctrlPr>
                    <w:rPr>
                      <w:rFonts w:ascii="Cambria Math" w:hAnsi="Cambria Math"/>
                      <w:bCs/>
                      <w:snapToGrid w:val="0"/>
                      <w:kern w:val="0"/>
                      <w:sz w:val="18"/>
                      <w:szCs w:val="18"/>
                    </w:rPr>
                  </m:ctrlPr>
                </m:accPr>
                <m:e>
                  <m:r>
                    <m:rPr>
                      <m:sty m:val="p"/>
                    </m:rPr>
                    <w:rPr>
                      <w:rFonts w:ascii="Cambria Math" w:hAnsi="Cambria Math"/>
                      <w:snapToGrid w:val="0"/>
                      <w:kern w:val="0"/>
                      <w:sz w:val="18"/>
                      <w:szCs w:val="18"/>
                    </w:rPr>
                    <m:t>GR[rj]∨GR[rk]</m:t>
                  </m:r>
                  <m:ctrlPr>
                    <w:rPr>
                      <w:rFonts w:ascii="Cambria Math" w:hAnsi="Cambria Math"/>
                      <w:bCs/>
                      <w:snapToGrid w:val="0"/>
                      <w:kern w:val="0"/>
                      <w:sz w:val="18"/>
                      <w:szCs w:val="18"/>
                    </w:rPr>
                  </m:ctrlPr>
                </m:e>
              </m:acc>
            </m:oMath>
          </w:p>
        </w:tc>
        <w:tc>
          <w:tcPr>
            <w:tcW w:w="2552" w:type="dxa"/>
            <w:tcBorders>
              <w:right w:val="nil"/>
            </w:tcBorders>
            <w:shd w:val="clear" w:color="auto" w:fill="FFFFFF"/>
            <w:tcMar>
              <w:top w:w="15" w:type="dxa"/>
              <w:left w:w="108" w:type="dxa"/>
              <w:bottom w:w="0" w:type="dxa"/>
              <w:right w:w="108" w:type="dxa"/>
            </w:tcMar>
            <w:vAlign w:val="center"/>
          </w:tcPr>
          <w:p w14:paraId="14839D91">
            <w:pPr>
              <w:pStyle w:val="23"/>
              <w:ind w:firstLine="0" w:firstLineChars="0"/>
              <w:jc w:val="left"/>
              <w:rPr>
                <w:rFonts w:ascii="Cambria Math" w:hAnsi="Cambria Math"/>
                <w:bCs/>
                <w:snapToGrid w:val="0"/>
                <w:kern w:val="0"/>
                <w:sz w:val="18"/>
                <w:szCs w:val="18"/>
              </w:rPr>
            </w:pPr>
            <w:r>
              <w:rPr>
                <w:rFonts w:hint="eastAsia" w:ascii="Cambria Math" w:hAnsi="Cambria Math"/>
                <w:bCs/>
                <w:snapToGrid w:val="0"/>
                <w:kern w:val="0"/>
                <w:sz w:val="18"/>
                <w:szCs w:val="18"/>
              </w:rPr>
              <w:t>或非</w:t>
            </w:r>
          </w:p>
        </w:tc>
      </w:tr>
      <w:tr w14:paraId="3083A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7D7275F7">
            <w:pPr>
              <w:pStyle w:val="23"/>
              <w:ind w:firstLine="0" w:firstLineChars="0"/>
              <w:jc w:val="center"/>
              <w:rPr>
                <w:rFonts w:ascii="Cambria Math" w:hAnsi="Cambria Math"/>
                <w:sz w:val="18"/>
                <w:szCs w:val="18"/>
              </w:rPr>
            </w:pPr>
            <w:r>
              <w:rPr>
                <w:rFonts w:ascii="Cambria Math" w:hAnsi="Cambria Math"/>
                <w:sz w:val="18"/>
                <w:szCs w:val="18"/>
              </w:rPr>
              <w:t>7</w:t>
            </w:r>
          </w:p>
        </w:tc>
        <w:tc>
          <w:tcPr>
            <w:tcW w:w="709" w:type="dxa"/>
            <w:shd w:val="clear" w:color="auto" w:fill="FFFFFF"/>
            <w:tcMar>
              <w:top w:w="15" w:type="dxa"/>
              <w:left w:w="108" w:type="dxa"/>
              <w:bottom w:w="0" w:type="dxa"/>
              <w:right w:w="108" w:type="dxa"/>
            </w:tcMar>
            <w:vAlign w:val="center"/>
          </w:tcPr>
          <w:p w14:paraId="2B2476EC">
            <w:pPr>
              <w:pStyle w:val="23"/>
              <w:ind w:firstLine="0" w:firstLineChars="0"/>
              <w:jc w:val="center"/>
              <w:rPr>
                <w:rFonts w:ascii="Cambria Math" w:hAnsi="Cambria Math"/>
                <w:sz w:val="18"/>
                <w:szCs w:val="18"/>
              </w:rPr>
            </w:pPr>
            <w:r>
              <w:rPr>
                <w:rFonts w:ascii="Cambria Math" w:hAnsi="Cambria Math"/>
                <w:sz w:val="18"/>
                <w:szCs w:val="18"/>
              </w:rPr>
              <w:t>3R</w:t>
            </w:r>
          </w:p>
        </w:tc>
        <w:tc>
          <w:tcPr>
            <w:tcW w:w="1644" w:type="dxa"/>
            <w:shd w:val="clear" w:color="auto" w:fill="FFFFFF"/>
            <w:tcMar>
              <w:top w:w="15" w:type="dxa"/>
              <w:left w:w="108" w:type="dxa"/>
              <w:bottom w:w="0" w:type="dxa"/>
              <w:right w:w="108" w:type="dxa"/>
            </w:tcMar>
            <w:vAlign w:val="center"/>
          </w:tcPr>
          <w:p w14:paraId="30F30EAE">
            <w:pPr>
              <w:pStyle w:val="23"/>
              <w:ind w:firstLine="0" w:firstLineChars="0"/>
              <w:jc w:val="center"/>
              <w:rPr>
                <w:rFonts w:ascii="Cambria Math" w:hAnsi="Cambria Math"/>
                <w:sz w:val="18"/>
                <w:szCs w:val="18"/>
              </w:rPr>
            </w:pPr>
            <w:r>
              <w:rPr>
                <w:rFonts w:ascii="Cambria Math" w:hAnsi="Cambria Math"/>
                <w:sz w:val="18"/>
                <w:szCs w:val="18"/>
              </w:rPr>
              <w:t xml:space="preserve">AND </w:t>
            </w:r>
            <w:r>
              <w:rPr>
                <w:rFonts w:hint="eastAsia" w:ascii="Cambria Math" w:hAnsi="Cambria Math"/>
                <w:sz w:val="18"/>
                <w:szCs w:val="18"/>
              </w:rPr>
              <w:t>rd</w:t>
            </w:r>
            <w:r>
              <w:rPr>
                <w:rFonts w:ascii="Cambria Math" w:hAnsi="Cambria Math"/>
                <w:sz w:val="18"/>
                <w:szCs w:val="18"/>
              </w:rPr>
              <w:t>, r</w:t>
            </w:r>
            <w:r>
              <w:rPr>
                <w:rFonts w:hint="eastAsia" w:ascii="Cambria Math" w:hAnsi="Cambria Math"/>
                <w:sz w:val="18"/>
                <w:szCs w:val="18"/>
              </w:rPr>
              <w:t>j</w:t>
            </w:r>
            <w:r>
              <w:rPr>
                <w:rFonts w:ascii="Cambria Math" w:hAnsi="Cambria Math"/>
                <w:sz w:val="18"/>
                <w:szCs w:val="18"/>
              </w:rPr>
              <w:t>, r</w:t>
            </w:r>
            <w:r>
              <w:rPr>
                <w:rFonts w:hint="eastAsia" w:ascii="Cambria Math" w:hAnsi="Cambria Math"/>
                <w:sz w:val="18"/>
                <w:szCs w:val="18"/>
              </w:rPr>
              <w:t>k</w:t>
            </w:r>
          </w:p>
        </w:tc>
        <w:tc>
          <w:tcPr>
            <w:tcW w:w="3600" w:type="dxa"/>
            <w:shd w:val="clear" w:color="auto" w:fill="FFFFFF"/>
            <w:vAlign w:val="center"/>
          </w:tcPr>
          <w:p w14:paraId="778705F8">
            <w:pPr>
              <w:pStyle w:val="23"/>
              <w:ind w:firstLine="0" w:firstLineChars="0"/>
              <w:jc w:val="center"/>
              <w:rPr>
                <w:rFonts w:ascii="Cambria Math" w:hAnsi="Cambria Math"/>
                <w:bCs/>
                <w:snapToGrid w:val="0"/>
                <w:kern w:val="0"/>
                <w:sz w:val="18"/>
                <w:szCs w:val="18"/>
              </w:rPr>
            </w:pPr>
            <w:r>
              <w:rPr>
                <w:rFonts w:hint="eastAsia" w:ascii="Cambria Math" w:hAnsi="Cambria Math"/>
                <w:sz w:val="18"/>
                <w:szCs w:val="18"/>
              </w:rPr>
              <w:t>G</w:t>
            </w:r>
            <w:r>
              <w:rPr>
                <w:rFonts w:ascii="Cambria Math" w:hAnsi="Cambria Math"/>
                <w:sz w:val="18"/>
                <w:szCs w:val="18"/>
              </w:rPr>
              <w:t>R[rd]⟵</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 xml:space="preserve">] ∧ </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k</w:t>
            </w:r>
            <w:r>
              <w:rPr>
                <w:rFonts w:ascii="Cambria Math" w:hAnsi="Cambria Math"/>
                <w:sz w:val="18"/>
                <w:szCs w:val="18"/>
              </w:rPr>
              <w:t>]</w:t>
            </w:r>
          </w:p>
        </w:tc>
        <w:tc>
          <w:tcPr>
            <w:tcW w:w="2552" w:type="dxa"/>
            <w:tcBorders>
              <w:right w:val="nil"/>
            </w:tcBorders>
            <w:shd w:val="clear" w:color="auto" w:fill="FFFFFF"/>
            <w:tcMar>
              <w:top w:w="15" w:type="dxa"/>
              <w:left w:w="108" w:type="dxa"/>
              <w:bottom w:w="0" w:type="dxa"/>
              <w:right w:w="108" w:type="dxa"/>
            </w:tcMar>
            <w:vAlign w:val="center"/>
          </w:tcPr>
          <w:p w14:paraId="11FCF65B">
            <w:pPr>
              <w:pStyle w:val="23"/>
              <w:ind w:firstLine="0" w:firstLineChars="0"/>
              <w:jc w:val="left"/>
              <w:rPr>
                <w:rFonts w:ascii="Cambria Math" w:hAnsi="Cambria Math"/>
                <w:bCs/>
                <w:snapToGrid w:val="0"/>
                <w:kern w:val="0"/>
                <w:sz w:val="18"/>
                <w:szCs w:val="18"/>
              </w:rPr>
            </w:pPr>
            <w:r>
              <w:rPr>
                <w:rFonts w:hint="eastAsia" w:ascii="Cambria Math" w:hAnsi="Cambria Math"/>
                <w:bCs/>
                <w:snapToGrid w:val="0"/>
                <w:kern w:val="0"/>
                <w:sz w:val="18"/>
                <w:szCs w:val="18"/>
              </w:rPr>
              <w:t>与</w:t>
            </w:r>
          </w:p>
        </w:tc>
      </w:tr>
      <w:tr w14:paraId="58476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468C8AA2">
            <w:pPr>
              <w:pStyle w:val="23"/>
              <w:ind w:firstLine="0" w:firstLineChars="0"/>
              <w:jc w:val="center"/>
              <w:rPr>
                <w:rFonts w:ascii="Cambria Math" w:hAnsi="Cambria Math"/>
                <w:sz w:val="18"/>
                <w:szCs w:val="18"/>
              </w:rPr>
            </w:pPr>
            <w:r>
              <w:rPr>
                <w:rFonts w:ascii="Cambria Math" w:hAnsi="Cambria Math"/>
                <w:sz w:val="18"/>
                <w:szCs w:val="18"/>
              </w:rPr>
              <w:t>8</w:t>
            </w:r>
          </w:p>
        </w:tc>
        <w:tc>
          <w:tcPr>
            <w:tcW w:w="709" w:type="dxa"/>
            <w:shd w:val="clear" w:color="auto" w:fill="FFFFFF"/>
            <w:tcMar>
              <w:top w:w="15" w:type="dxa"/>
              <w:left w:w="108" w:type="dxa"/>
              <w:bottom w:w="0" w:type="dxa"/>
              <w:right w:w="108" w:type="dxa"/>
            </w:tcMar>
            <w:vAlign w:val="center"/>
          </w:tcPr>
          <w:p w14:paraId="18AF4098">
            <w:pPr>
              <w:pStyle w:val="23"/>
              <w:ind w:firstLine="0" w:firstLineChars="0"/>
              <w:jc w:val="center"/>
              <w:rPr>
                <w:rFonts w:ascii="Cambria Math" w:hAnsi="Cambria Math"/>
                <w:sz w:val="18"/>
                <w:szCs w:val="18"/>
              </w:rPr>
            </w:pPr>
            <w:r>
              <w:rPr>
                <w:rFonts w:ascii="Cambria Math" w:hAnsi="Cambria Math"/>
                <w:sz w:val="18"/>
                <w:szCs w:val="18"/>
              </w:rPr>
              <w:t>3R</w:t>
            </w:r>
          </w:p>
        </w:tc>
        <w:tc>
          <w:tcPr>
            <w:tcW w:w="1644" w:type="dxa"/>
            <w:shd w:val="clear" w:color="auto" w:fill="FFFFFF"/>
            <w:tcMar>
              <w:top w:w="15" w:type="dxa"/>
              <w:left w:w="108" w:type="dxa"/>
              <w:bottom w:w="0" w:type="dxa"/>
              <w:right w:w="108" w:type="dxa"/>
            </w:tcMar>
            <w:vAlign w:val="center"/>
          </w:tcPr>
          <w:p w14:paraId="164DD599">
            <w:pPr>
              <w:pStyle w:val="23"/>
              <w:ind w:firstLine="0" w:firstLineChars="0"/>
              <w:jc w:val="center"/>
              <w:rPr>
                <w:rFonts w:ascii="Cambria Math" w:hAnsi="Cambria Math"/>
                <w:sz w:val="18"/>
                <w:szCs w:val="18"/>
              </w:rPr>
            </w:pPr>
            <w:r>
              <w:rPr>
                <w:rFonts w:ascii="Cambria Math" w:hAnsi="Cambria Math"/>
                <w:sz w:val="18"/>
                <w:szCs w:val="18"/>
              </w:rPr>
              <w:t xml:space="preserve">OR </w:t>
            </w:r>
            <w:r>
              <w:rPr>
                <w:rFonts w:hint="eastAsia" w:ascii="Cambria Math" w:hAnsi="Cambria Math"/>
                <w:sz w:val="18"/>
                <w:szCs w:val="18"/>
              </w:rPr>
              <w:t>rd</w:t>
            </w:r>
            <w:r>
              <w:rPr>
                <w:rFonts w:ascii="Cambria Math" w:hAnsi="Cambria Math"/>
                <w:sz w:val="18"/>
                <w:szCs w:val="18"/>
              </w:rPr>
              <w:t>, r</w:t>
            </w:r>
            <w:r>
              <w:rPr>
                <w:rFonts w:hint="eastAsia" w:ascii="Cambria Math" w:hAnsi="Cambria Math"/>
                <w:sz w:val="18"/>
                <w:szCs w:val="18"/>
              </w:rPr>
              <w:t>j</w:t>
            </w:r>
            <w:r>
              <w:rPr>
                <w:rFonts w:ascii="Cambria Math" w:hAnsi="Cambria Math"/>
                <w:sz w:val="18"/>
                <w:szCs w:val="18"/>
              </w:rPr>
              <w:t>, r</w:t>
            </w:r>
            <w:r>
              <w:rPr>
                <w:rFonts w:hint="eastAsia" w:ascii="Cambria Math" w:hAnsi="Cambria Math"/>
                <w:sz w:val="18"/>
                <w:szCs w:val="18"/>
              </w:rPr>
              <w:t>k</w:t>
            </w:r>
          </w:p>
        </w:tc>
        <w:tc>
          <w:tcPr>
            <w:tcW w:w="3600" w:type="dxa"/>
            <w:shd w:val="clear" w:color="auto" w:fill="FFFFFF"/>
            <w:vAlign w:val="center"/>
          </w:tcPr>
          <w:p w14:paraId="430801E8">
            <w:pPr>
              <w:pStyle w:val="23"/>
              <w:ind w:firstLine="0" w:firstLineChars="0"/>
              <w:jc w:val="center"/>
              <w:rPr>
                <w:rFonts w:ascii="Cambria Math" w:hAnsi="Cambria Math"/>
                <w:bCs/>
                <w:snapToGrid w:val="0"/>
                <w:kern w:val="0"/>
                <w:sz w:val="18"/>
                <w:szCs w:val="18"/>
              </w:rPr>
            </w:pPr>
            <w:r>
              <w:rPr>
                <w:rFonts w:hint="eastAsia" w:ascii="Cambria Math" w:hAnsi="Cambria Math"/>
                <w:sz w:val="18"/>
                <w:szCs w:val="18"/>
              </w:rPr>
              <w:t>G</w:t>
            </w:r>
            <w:r>
              <w:rPr>
                <w:rFonts w:ascii="Cambria Math" w:hAnsi="Cambria Math"/>
                <w:sz w:val="18"/>
                <w:szCs w:val="18"/>
              </w:rPr>
              <w:t>R[rd]⟵</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 xml:space="preserve">] ∨ </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k</w:t>
            </w:r>
            <w:r>
              <w:rPr>
                <w:rFonts w:ascii="Cambria Math" w:hAnsi="Cambria Math"/>
                <w:sz w:val="18"/>
                <w:szCs w:val="18"/>
              </w:rPr>
              <w:t>]</w:t>
            </w:r>
          </w:p>
        </w:tc>
        <w:tc>
          <w:tcPr>
            <w:tcW w:w="2552" w:type="dxa"/>
            <w:tcBorders>
              <w:right w:val="nil"/>
            </w:tcBorders>
            <w:shd w:val="clear" w:color="auto" w:fill="FFFFFF"/>
            <w:tcMar>
              <w:top w:w="15" w:type="dxa"/>
              <w:left w:w="108" w:type="dxa"/>
              <w:bottom w:w="0" w:type="dxa"/>
              <w:right w:w="108" w:type="dxa"/>
            </w:tcMar>
            <w:vAlign w:val="center"/>
          </w:tcPr>
          <w:p w14:paraId="253E0B62">
            <w:pPr>
              <w:pStyle w:val="23"/>
              <w:ind w:firstLine="0" w:firstLineChars="0"/>
              <w:jc w:val="left"/>
              <w:rPr>
                <w:rFonts w:ascii="Cambria Math" w:hAnsi="Cambria Math"/>
                <w:bCs/>
                <w:snapToGrid w:val="0"/>
                <w:kern w:val="0"/>
                <w:sz w:val="18"/>
                <w:szCs w:val="18"/>
              </w:rPr>
            </w:pPr>
            <w:r>
              <w:rPr>
                <w:rFonts w:hint="eastAsia" w:ascii="Cambria Math" w:hAnsi="Cambria Math"/>
                <w:bCs/>
                <w:snapToGrid w:val="0"/>
                <w:kern w:val="0"/>
                <w:sz w:val="18"/>
                <w:szCs w:val="18"/>
              </w:rPr>
              <w:t>或</w:t>
            </w:r>
          </w:p>
        </w:tc>
      </w:tr>
      <w:tr w14:paraId="49B40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46B55D7D">
            <w:pPr>
              <w:pStyle w:val="23"/>
              <w:ind w:firstLine="0" w:firstLineChars="0"/>
              <w:jc w:val="center"/>
              <w:rPr>
                <w:rFonts w:ascii="Cambria Math" w:hAnsi="Cambria Math"/>
                <w:sz w:val="18"/>
                <w:szCs w:val="18"/>
              </w:rPr>
            </w:pPr>
            <w:r>
              <w:rPr>
                <w:rFonts w:ascii="Cambria Math" w:hAnsi="Cambria Math"/>
                <w:sz w:val="18"/>
                <w:szCs w:val="18"/>
              </w:rPr>
              <w:t>9</w:t>
            </w:r>
          </w:p>
        </w:tc>
        <w:tc>
          <w:tcPr>
            <w:tcW w:w="709" w:type="dxa"/>
            <w:shd w:val="clear" w:color="auto" w:fill="FFFFFF"/>
            <w:tcMar>
              <w:top w:w="15" w:type="dxa"/>
              <w:left w:w="108" w:type="dxa"/>
              <w:bottom w:w="0" w:type="dxa"/>
              <w:right w:w="108" w:type="dxa"/>
            </w:tcMar>
            <w:vAlign w:val="center"/>
          </w:tcPr>
          <w:p w14:paraId="36D05735">
            <w:pPr>
              <w:pStyle w:val="23"/>
              <w:ind w:firstLine="0" w:firstLineChars="0"/>
              <w:jc w:val="center"/>
              <w:rPr>
                <w:rFonts w:ascii="Cambria Math" w:hAnsi="Cambria Math"/>
                <w:sz w:val="18"/>
                <w:szCs w:val="18"/>
              </w:rPr>
            </w:pPr>
            <w:r>
              <w:rPr>
                <w:rFonts w:ascii="Cambria Math" w:hAnsi="Cambria Math"/>
                <w:sz w:val="18"/>
                <w:szCs w:val="18"/>
              </w:rPr>
              <w:t>2RI12</w:t>
            </w:r>
          </w:p>
        </w:tc>
        <w:tc>
          <w:tcPr>
            <w:tcW w:w="1644" w:type="dxa"/>
            <w:shd w:val="clear" w:color="auto" w:fill="FFFFFF"/>
            <w:tcMar>
              <w:top w:w="15" w:type="dxa"/>
              <w:left w:w="108" w:type="dxa"/>
              <w:bottom w:w="0" w:type="dxa"/>
              <w:right w:w="108" w:type="dxa"/>
            </w:tcMar>
            <w:vAlign w:val="center"/>
          </w:tcPr>
          <w:p w14:paraId="71AE5B13">
            <w:pPr>
              <w:pStyle w:val="23"/>
              <w:ind w:firstLine="0" w:firstLineChars="0"/>
              <w:jc w:val="center"/>
              <w:rPr>
                <w:rFonts w:ascii="Cambria Math" w:hAnsi="Cambria Math"/>
                <w:sz w:val="18"/>
                <w:szCs w:val="18"/>
              </w:rPr>
            </w:pPr>
            <w:r>
              <w:rPr>
                <w:rFonts w:ascii="Cambria Math" w:hAnsi="Cambria Math"/>
                <w:sz w:val="18"/>
                <w:szCs w:val="18"/>
              </w:rPr>
              <w:t>ADDI.W rd, r</w:t>
            </w:r>
            <w:r>
              <w:rPr>
                <w:rFonts w:hint="eastAsia" w:ascii="Cambria Math" w:hAnsi="Cambria Math"/>
                <w:sz w:val="18"/>
                <w:szCs w:val="18"/>
              </w:rPr>
              <w:t>j</w:t>
            </w:r>
            <w:r>
              <w:rPr>
                <w:rFonts w:ascii="Cambria Math" w:hAnsi="Cambria Math"/>
                <w:sz w:val="18"/>
                <w:szCs w:val="18"/>
              </w:rPr>
              <w:t xml:space="preserve">, </w:t>
            </w:r>
            <w:r>
              <w:rPr>
                <w:rFonts w:hint="eastAsia" w:ascii="Cambria Math" w:hAnsi="Cambria Math"/>
                <w:sz w:val="18"/>
                <w:szCs w:val="18"/>
              </w:rPr>
              <w:t>si</w:t>
            </w:r>
            <w:r>
              <w:rPr>
                <w:rFonts w:ascii="Cambria Math" w:hAnsi="Cambria Math"/>
                <w:sz w:val="18"/>
                <w:szCs w:val="18"/>
              </w:rPr>
              <w:t>12</w:t>
            </w:r>
          </w:p>
        </w:tc>
        <w:tc>
          <w:tcPr>
            <w:tcW w:w="3600" w:type="dxa"/>
            <w:shd w:val="clear" w:color="auto" w:fill="FFFFFF"/>
            <w:vAlign w:val="center"/>
          </w:tcPr>
          <w:p w14:paraId="48E8EB67">
            <w:pPr>
              <w:pStyle w:val="23"/>
              <w:ind w:firstLine="0" w:firstLineChars="0"/>
              <w:jc w:val="center"/>
              <w:rPr>
                <w:rFonts w:ascii="Cambria Math" w:hAnsi="Cambria Math"/>
                <w:bCs/>
                <w:snapToGrid w:val="0"/>
                <w:kern w:val="0"/>
                <w:sz w:val="18"/>
                <w:szCs w:val="18"/>
              </w:rPr>
            </w:pPr>
            <w:r>
              <w:rPr>
                <w:rFonts w:hint="eastAsia" w:ascii="Cambria Math" w:hAnsi="Cambria Math"/>
                <w:sz w:val="18"/>
                <w:szCs w:val="18"/>
              </w:rPr>
              <w:t>G</w:t>
            </w:r>
            <w:r>
              <w:rPr>
                <w:rFonts w:ascii="Cambria Math" w:hAnsi="Cambria Math"/>
                <w:sz w:val="18"/>
                <w:szCs w:val="18"/>
              </w:rPr>
              <w:t>R[rd]⟵</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 S</w:t>
            </w:r>
            <w:r>
              <w:rPr>
                <w:rFonts w:hint="eastAsia" w:ascii="Cambria Math" w:hAnsi="Cambria Math"/>
                <w:sz w:val="18"/>
                <w:szCs w:val="18"/>
              </w:rPr>
              <w:t>ignExtend</w:t>
            </w:r>
            <w:r>
              <w:rPr>
                <w:rFonts w:ascii="Cambria Math" w:hAnsi="Cambria Math"/>
                <w:sz w:val="18"/>
                <w:szCs w:val="18"/>
              </w:rPr>
              <w:t>(</w:t>
            </w:r>
            <w:r>
              <w:rPr>
                <w:rFonts w:hint="eastAsia" w:ascii="Cambria Math" w:hAnsi="Cambria Math"/>
                <w:sz w:val="18"/>
                <w:szCs w:val="18"/>
              </w:rPr>
              <w:t>si</w:t>
            </w:r>
            <w:r>
              <w:rPr>
                <w:rFonts w:ascii="Cambria Math" w:hAnsi="Cambria Math"/>
                <w:sz w:val="18"/>
                <w:szCs w:val="18"/>
              </w:rPr>
              <w:t>12)</w:t>
            </w:r>
          </w:p>
        </w:tc>
        <w:tc>
          <w:tcPr>
            <w:tcW w:w="2552" w:type="dxa"/>
            <w:tcBorders>
              <w:right w:val="nil"/>
            </w:tcBorders>
            <w:shd w:val="clear" w:color="auto" w:fill="FFFFFF"/>
            <w:tcMar>
              <w:top w:w="15" w:type="dxa"/>
              <w:left w:w="108" w:type="dxa"/>
              <w:bottom w:w="0" w:type="dxa"/>
              <w:right w:w="108" w:type="dxa"/>
            </w:tcMar>
            <w:vAlign w:val="center"/>
          </w:tcPr>
          <w:p w14:paraId="2A9B9FDE">
            <w:pPr>
              <w:pStyle w:val="23"/>
              <w:ind w:left="35" w:firstLine="0" w:firstLineChars="0"/>
              <w:jc w:val="left"/>
              <w:rPr>
                <w:rFonts w:ascii="Cambria Math" w:hAnsi="Cambria Math"/>
                <w:bCs/>
                <w:snapToGrid w:val="0"/>
                <w:kern w:val="0"/>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1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①</w:t>
            </w:r>
            <w:r>
              <w:rPr>
                <w:rFonts w:ascii="Cambria Math" w:hAnsi="Cambria Math"/>
                <w:sz w:val="18"/>
                <w:szCs w:val="18"/>
              </w:rPr>
              <w:fldChar w:fldCharType="end"/>
            </w:r>
            <w:r>
              <w:rPr>
                <w:rFonts w:hint="eastAsia" w:ascii="Cambria Math" w:hAnsi="Cambria Math"/>
                <w:bCs/>
                <w:snapToGrid w:val="0"/>
                <w:kern w:val="0"/>
                <w:sz w:val="18"/>
                <w:szCs w:val="18"/>
              </w:rPr>
              <w:t>立即数加法</w:t>
            </w:r>
          </w:p>
          <w:p w14:paraId="2F50CC22">
            <w:pPr>
              <w:pStyle w:val="23"/>
              <w:ind w:left="35" w:firstLine="0" w:firstLineChars="0"/>
              <w:jc w:val="left"/>
              <w:rPr>
                <w:rFonts w:ascii="Cambria Math" w:hAnsi="Cambria Math"/>
                <w:bCs/>
                <w:snapToGrid w:val="0"/>
                <w:kern w:val="0"/>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2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②</w:t>
            </w:r>
            <w:r>
              <w:rPr>
                <w:rFonts w:ascii="Cambria Math" w:hAnsi="Cambria Math"/>
                <w:sz w:val="18"/>
                <w:szCs w:val="18"/>
              </w:rPr>
              <w:fldChar w:fldCharType="end"/>
            </w:r>
            <w:r>
              <w:rPr>
                <w:rFonts w:hint="eastAsia" w:ascii="Cambria Math" w:hAnsi="Cambria Math"/>
                <w:bCs/>
                <w:snapToGrid w:val="0"/>
                <w:kern w:val="0"/>
                <w:sz w:val="18"/>
                <w:szCs w:val="18"/>
              </w:rPr>
              <w:t>si</w:t>
            </w:r>
            <w:r>
              <w:rPr>
                <w:rFonts w:ascii="Cambria Math" w:hAnsi="Cambria Math"/>
                <w:bCs/>
                <w:snapToGrid w:val="0"/>
                <w:kern w:val="0"/>
                <w:sz w:val="18"/>
                <w:szCs w:val="18"/>
              </w:rPr>
              <w:t>12</w:t>
            </w:r>
            <w:r>
              <w:rPr>
                <w:rFonts w:hint="eastAsia" w:ascii="Cambria Math" w:hAnsi="Cambria Math"/>
                <w:bCs/>
                <w:snapToGrid w:val="0"/>
                <w:kern w:val="0"/>
                <w:sz w:val="18"/>
                <w:szCs w:val="18"/>
              </w:rPr>
              <w:t>是1</w:t>
            </w:r>
            <w:r>
              <w:rPr>
                <w:rFonts w:ascii="Cambria Math" w:hAnsi="Cambria Math"/>
                <w:bCs/>
                <w:snapToGrid w:val="0"/>
                <w:kern w:val="0"/>
                <w:sz w:val="18"/>
                <w:szCs w:val="18"/>
              </w:rPr>
              <w:t>2</w:t>
            </w:r>
            <w:r>
              <w:rPr>
                <w:rFonts w:hint="eastAsia" w:ascii="Cambria Math" w:hAnsi="Cambria Math"/>
                <w:bCs/>
                <w:snapToGrid w:val="0"/>
                <w:kern w:val="0"/>
                <w:sz w:val="18"/>
                <w:szCs w:val="18"/>
              </w:rPr>
              <w:t>位立即数，进行符号位扩展后与</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w:t>
            </w:r>
            <w:r>
              <w:rPr>
                <w:rFonts w:hint="eastAsia" w:ascii="Cambria Math" w:hAnsi="Cambria Math"/>
                <w:sz w:val="18"/>
                <w:szCs w:val="18"/>
              </w:rPr>
              <w:t>相加</w:t>
            </w:r>
          </w:p>
        </w:tc>
      </w:tr>
      <w:tr w14:paraId="5CD19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1BADFE2F">
            <w:pPr>
              <w:pStyle w:val="23"/>
              <w:ind w:firstLine="0" w:firstLineChars="0"/>
              <w:jc w:val="center"/>
              <w:rPr>
                <w:rFonts w:ascii="Cambria Math" w:hAnsi="Cambria Math"/>
                <w:sz w:val="18"/>
                <w:szCs w:val="18"/>
              </w:rPr>
            </w:pPr>
            <w:r>
              <w:rPr>
                <w:rFonts w:ascii="Cambria Math" w:hAnsi="Cambria Math"/>
                <w:sz w:val="18"/>
                <w:szCs w:val="18"/>
              </w:rPr>
              <w:t>10</w:t>
            </w:r>
          </w:p>
        </w:tc>
        <w:tc>
          <w:tcPr>
            <w:tcW w:w="709" w:type="dxa"/>
            <w:shd w:val="clear" w:color="auto" w:fill="FFFFFF"/>
            <w:tcMar>
              <w:top w:w="15" w:type="dxa"/>
              <w:left w:w="108" w:type="dxa"/>
              <w:bottom w:w="0" w:type="dxa"/>
              <w:right w:w="108" w:type="dxa"/>
            </w:tcMar>
            <w:vAlign w:val="center"/>
          </w:tcPr>
          <w:p w14:paraId="7CFD0140">
            <w:pPr>
              <w:pStyle w:val="23"/>
              <w:ind w:firstLine="0" w:firstLineChars="0"/>
              <w:jc w:val="center"/>
              <w:rPr>
                <w:rFonts w:ascii="Cambria Math" w:hAnsi="Cambria Math"/>
                <w:sz w:val="18"/>
                <w:szCs w:val="18"/>
              </w:rPr>
            </w:pPr>
            <w:r>
              <w:rPr>
                <w:rFonts w:ascii="Cambria Math" w:hAnsi="Cambria Math"/>
                <w:sz w:val="18"/>
                <w:szCs w:val="18"/>
              </w:rPr>
              <w:t>2RI12</w:t>
            </w:r>
          </w:p>
        </w:tc>
        <w:tc>
          <w:tcPr>
            <w:tcW w:w="1644" w:type="dxa"/>
            <w:shd w:val="clear" w:color="auto" w:fill="FFFFFF"/>
            <w:tcMar>
              <w:top w:w="15" w:type="dxa"/>
              <w:left w:w="108" w:type="dxa"/>
              <w:bottom w:w="0" w:type="dxa"/>
              <w:right w:w="108" w:type="dxa"/>
            </w:tcMar>
            <w:vAlign w:val="center"/>
          </w:tcPr>
          <w:p w14:paraId="1125EC97">
            <w:pPr>
              <w:jc w:val="center"/>
              <w:rPr>
                <w:rFonts w:ascii="Cambria Math" w:hAnsi="Cambria Math"/>
                <w:sz w:val="18"/>
                <w:szCs w:val="18"/>
              </w:rPr>
            </w:pPr>
            <w:r>
              <w:rPr>
                <w:rFonts w:ascii="Cambria Math" w:hAnsi="Cambria Math"/>
                <w:sz w:val="18"/>
                <w:szCs w:val="18"/>
              </w:rPr>
              <w:t>LD.W rd ,r</w:t>
            </w:r>
            <w:r>
              <w:rPr>
                <w:rFonts w:hint="eastAsia" w:ascii="Cambria Math" w:hAnsi="Cambria Math"/>
                <w:sz w:val="18"/>
                <w:szCs w:val="18"/>
              </w:rPr>
              <w:t>j</w:t>
            </w:r>
            <w:r>
              <w:rPr>
                <w:rFonts w:ascii="Cambria Math" w:hAnsi="Cambria Math"/>
                <w:sz w:val="18"/>
                <w:szCs w:val="18"/>
              </w:rPr>
              <w:t>,</w:t>
            </w:r>
            <w:r>
              <w:rPr>
                <w:rFonts w:hint="eastAsia" w:ascii="Cambria Math" w:hAnsi="Cambria Math"/>
                <w:sz w:val="18"/>
                <w:szCs w:val="18"/>
              </w:rPr>
              <w:t>si</w:t>
            </w:r>
            <w:r>
              <w:rPr>
                <w:rFonts w:ascii="Cambria Math" w:hAnsi="Cambria Math"/>
                <w:sz w:val="18"/>
                <w:szCs w:val="18"/>
              </w:rPr>
              <w:t>12</w:t>
            </w:r>
          </w:p>
        </w:tc>
        <w:tc>
          <w:tcPr>
            <w:tcW w:w="3600" w:type="dxa"/>
            <w:shd w:val="clear" w:color="auto" w:fill="FFFFFF"/>
            <w:vAlign w:val="center"/>
          </w:tcPr>
          <w:p w14:paraId="76F2058A">
            <w:pPr>
              <w:jc w:val="center"/>
              <w:rPr>
                <w:rFonts w:ascii="Cambria Math" w:hAnsi="Cambria Math"/>
                <w:sz w:val="18"/>
                <w:szCs w:val="18"/>
              </w:rPr>
            </w:pPr>
            <w:r>
              <w:rPr>
                <w:rFonts w:ascii="Cambria Math" w:hAnsi="Cambria Math"/>
                <w:sz w:val="18"/>
                <w:szCs w:val="18"/>
              </w:rPr>
              <w:t>Addr⟵</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 + S</w:t>
            </w:r>
            <w:r>
              <w:rPr>
                <w:rFonts w:hint="eastAsia" w:ascii="Cambria Math" w:hAnsi="Cambria Math"/>
                <w:sz w:val="18"/>
                <w:szCs w:val="18"/>
              </w:rPr>
              <w:t>ignExtend</w:t>
            </w:r>
            <w:r>
              <w:rPr>
                <w:rFonts w:ascii="Cambria Math" w:hAnsi="Cambria Math"/>
                <w:sz w:val="18"/>
                <w:szCs w:val="18"/>
              </w:rPr>
              <w:t xml:space="preserve"> (</w:t>
            </w:r>
            <w:r>
              <w:rPr>
                <w:rFonts w:hint="eastAsia" w:ascii="Cambria Math" w:hAnsi="Cambria Math"/>
                <w:sz w:val="18"/>
                <w:szCs w:val="18"/>
              </w:rPr>
              <w:t>si</w:t>
            </w:r>
            <w:r>
              <w:rPr>
                <w:rFonts w:ascii="Cambria Math" w:hAnsi="Cambria Math"/>
                <w:sz w:val="18"/>
                <w:szCs w:val="18"/>
              </w:rPr>
              <w:t>12) ,</w:t>
            </w:r>
            <w:r>
              <w:rPr>
                <w:rFonts w:hint="eastAsia" w:ascii="Cambria Math" w:hAnsi="Cambria Math"/>
                <w:sz w:val="18"/>
                <w:szCs w:val="18"/>
              </w:rPr>
              <w:t>G</w:t>
            </w:r>
            <w:r>
              <w:rPr>
                <w:rFonts w:ascii="Cambria Math" w:hAnsi="Cambria Math"/>
                <w:sz w:val="18"/>
                <w:szCs w:val="18"/>
              </w:rPr>
              <w:t>R[rd] ⟵M[Addr]</w:t>
            </w:r>
          </w:p>
        </w:tc>
        <w:tc>
          <w:tcPr>
            <w:tcW w:w="2552" w:type="dxa"/>
            <w:tcBorders>
              <w:right w:val="nil"/>
            </w:tcBorders>
            <w:shd w:val="clear" w:color="auto" w:fill="FFFFFF"/>
            <w:tcMar>
              <w:top w:w="15" w:type="dxa"/>
              <w:left w:w="108" w:type="dxa"/>
              <w:bottom w:w="0" w:type="dxa"/>
              <w:right w:w="108" w:type="dxa"/>
            </w:tcMar>
            <w:vAlign w:val="center"/>
          </w:tcPr>
          <w:p w14:paraId="3DCB712D">
            <w:pPr>
              <w:jc w:val="left"/>
              <w:rPr>
                <w:rFonts w:ascii="Cambria Math" w:hAnsi="Cambria Math"/>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1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①</w:t>
            </w:r>
            <w:r>
              <w:rPr>
                <w:rFonts w:ascii="Cambria Math" w:hAnsi="Cambria Math"/>
                <w:sz w:val="18"/>
                <w:szCs w:val="18"/>
              </w:rPr>
              <w:fldChar w:fldCharType="end"/>
            </w:r>
            <w:r>
              <w:rPr>
                <w:rFonts w:hint="eastAsia" w:ascii="Cambria Math" w:hAnsi="Cambria Math"/>
                <w:sz w:val="18"/>
                <w:szCs w:val="18"/>
              </w:rPr>
              <w:t>将内存Addr单元的值取出后存入</w:t>
            </w:r>
            <w:r>
              <w:rPr>
                <w:rFonts w:ascii="Cambria Math" w:hAnsi="Cambria Math"/>
                <w:sz w:val="18"/>
                <w:szCs w:val="18"/>
              </w:rPr>
              <w:t>R[rd]</w:t>
            </w:r>
          </w:p>
          <w:p w14:paraId="40C19082">
            <w:pPr>
              <w:jc w:val="left"/>
              <w:rPr>
                <w:rFonts w:ascii="Cambria Math" w:hAnsi="Cambria Math"/>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2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②</w:t>
            </w:r>
            <w:r>
              <w:rPr>
                <w:rFonts w:ascii="Cambria Math" w:hAnsi="Cambria Math"/>
                <w:sz w:val="18"/>
                <w:szCs w:val="18"/>
              </w:rPr>
              <w:fldChar w:fldCharType="end"/>
            </w:r>
            <w:r>
              <w:rPr>
                <w:rFonts w:hint="eastAsia" w:ascii="Cambria Math" w:hAnsi="Cambria Math"/>
                <w:bCs/>
                <w:snapToGrid w:val="0"/>
                <w:kern w:val="0"/>
                <w:sz w:val="18"/>
                <w:szCs w:val="18"/>
              </w:rPr>
              <w:t>si</w:t>
            </w:r>
            <w:r>
              <w:rPr>
                <w:rFonts w:ascii="Cambria Math" w:hAnsi="Cambria Math"/>
                <w:bCs/>
                <w:snapToGrid w:val="0"/>
                <w:kern w:val="0"/>
                <w:sz w:val="18"/>
                <w:szCs w:val="18"/>
              </w:rPr>
              <w:t>12</w:t>
            </w:r>
            <w:r>
              <w:rPr>
                <w:rFonts w:hint="eastAsia" w:ascii="Cambria Math" w:hAnsi="Cambria Math"/>
                <w:bCs/>
                <w:snapToGrid w:val="0"/>
                <w:kern w:val="0"/>
                <w:sz w:val="18"/>
                <w:szCs w:val="18"/>
              </w:rPr>
              <w:t>是1</w:t>
            </w:r>
            <w:r>
              <w:rPr>
                <w:rFonts w:ascii="Cambria Math" w:hAnsi="Cambria Math"/>
                <w:bCs/>
                <w:snapToGrid w:val="0"/>
                <w:kern w:val="0"/>
                <w:sz w:val="18"/>
                <w:szCs w:val="18"/>
              </w:rPr>
              <w:t>2</w:t>
            </w:r>
            <w:r>
              <w:rPr>
                <w:rFonts w:hint="eastAsia" w:ascii="Cambria Math" w:hAnsi="Cambria Math"/>
                <w:bCs/>
                <w:snapToGrid w:val="0"/>
                <w:kern w:val="0"/>
                <w:sz w:val="18"/>
                <w:szCs w:val="18"/>
              </w:rPr>
              <w:t>位立即数，进行符号位扩展后与</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w:t>
            </w:r>
            <w:r>
              <w:rPr>
                <w:rFonts w:hint="eastAsia" w:ascii="Cambria Math" w:hAnsi="Cambria Math"/>
                <w:sz w:val="18"/>
                <w:szCs w:val="18"/>
              </w:rPr>
              <w:t>相加后得到内存单元的地址Addr</w:t>
            </w:r>
          </w:p>
        </w:tc>
      </w:tr>
      <w:tr w14:paraId="0679F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6FB985BC">
            <w:pPr>
              <w:pStyle w:val="23"/>
              <w:ind w:firstLine="0" w:firstLineChars="0"/>
              <w:jc w:val="center"/>
              <w:rPr>
                <w:rFonts w:ascii="Cambria Math" w:hAnsi="Cambria Math"/>
                <w:sz w:val="18"/>
                <w:szCs w:val="18"/>
              </w:rPr>
            </w:pPr>
            <w:r>
              <w:rPr>
                <w:rFonts w:ascii="Cambria Math" w:hAnsi="Cambria Math"/>
                <w:sz w:val="18"/>
                <w:szCs w:val="18"/>
              </w:rPr>
              <w:t>11</w:t>
            </w:r>
          </w:p>
        </w:tc>
        <w:tc>
          <w:tcPr>
            <w:tcW w:w="709" w:type="dxa"/>
            <w:shd w:val="clear" w:color="auto" w:fill="FFFFFF"/>
            <w:tcMar>
              <w:top w:w="15" w:type="dxa"/>
              <w:left w:w="108" w:type="dxa"/>
              <w:bottom w:w="0" w:type="dxa"/>
              <w:right w:w="108" w:type="dxa"/>
            </w:tcMar>
            <w:vAlign w:val="center"/>
          </w:tcPr>
          <w:p w14:paraId="3B4C7D93">
            <w:pPr>
              <w:pStyle w:val="23"/>
              <w:ind w:firstLine="0" w:firstLineChars="0"/>
              <w:jc w:val="center"/>
              <w:rPr>
                <w:rFonts w:ascii="Cambria Math" w:hAnsi="Cambria Math"/>
                <w:sz w:val="18"/>
                <w:szCs w:val="18"/>
              </w:rPr>
            </w:pPr>
            <w:r>
              <w:rPr>
                <w:rFonts w:ascii="Cambria Math" w:hAnsi="Cambria Math"/>
                <w:sz w:val="18"/>
                <w:szCs w:val="18"/>
              </w:rPr>
              <w:t>2RI12</w:t>
            </w:r>
          </w:p>
        </w:tc>
        <w:tc>
          <w:tcPr>
            <w:tcW w:w="1644" w:type="dxa"/>
            <w:shd w:val="clear" w:color="auto" w:fill="FFFFFF"/>
            <w:tcMar>
              <w:top w:w="15" w:type="dxa"/>
              <w:left w:w="108" w:type="dxa"/>
              <w:bottom w:w="0" w:type="dxa"/>
              <w:right w:w="108" w:type="dxa"/>
            </w:tcMar>
            <w:vAlign w:val="center"/>
          </w:tcPr>
          <w:p w14:paraId="007A490C">
            <w:pPr>
              <w:jc w:val="center"/>
              <w:rPr>
                <w:rFonts w:ascii="Cambria Math" w:hAnsi="Cambria Math"/>
                <w:sz w:val="18"/>
                <w:szCs w:val="18"/>
              </w:rPr>
            </w:pPr>
            <w:r>
              <w:rPr>
                <w:rFonts w:ascii="Cambria Math" w:hAnsi="Cambria Math"/>
                <w:sz w:val="18"/>
                <w:szCs w:val="18"/>
              </w:rPr>
              <w:t>ST.W rd, r</w:t>
            </w:r>
            <w:r>
              <w:rPr>
                <w:rFonts w:hint="eastAsia" w:ascii="Cambria Math" w:hAnsi="Cambria Math"/>
                <w:sz w:val="18"/>
                <w:szCs w:val="18"/>
              </w:rPr>
              <w:t>j</w:t>
            </w:r>
            <w:r>
              <w:rPr>
                <w:rFonts w:ascii="Cambria Math" w:hAnsi="Cambria Math"/>
                <w:sz w:val="18"/>
                <w:szCs w:val="18"/>
              </w:rPr>
              <w:t xml:space="preserve">, </w:t>
            </w:r>
            <w:r>
              <w:rPr>
                <w:rFonts w:hint="eastAsia" w:ascii="Cambria Math" w:hAnsi="Cambria Math"/>
                <w:sz w:val="18"/>
                <w:szCs w:val="18"/>
              </w:rPr>
              <w:t>si</w:t>
            </w:r>
            <w:r>
              <w:rPr>
                <w:rFonts w:ascii="Cambria Math" w:hAnsi="Cambria Math"/>
                <w:sz w:val="18"/>
                <w:szCs w:val="18"/>
              </w:rPr>
              <w:t>12</w:t>
            </w:r>
          </w:p>
        </w:tc>
        <w:tc>
          <w:tcPr>
            <w:tcW w:w="3600" w:type="dxa"/>
            <w:shd w:val="clear" w:color="auto" w:fill="FFFFFF"/>
            <w:vAlign w:val="center"/>
          </w:tcPr>
          <w:p w14:paraId="6E510043">
            <w:pPr>
              <w:jc w:val="center"/>
              <w:rPr>
                <w:rFonts w:ascii="Cambria Math" w:hAnsi="Cambria Math"/>
                <w:sz w:val="18"/>
                <w:szCs w:val="18"/>
              </w:rPr>
            </w:pPr>
            <w:r>
              <w:rPr>
                <w:rFonts w:ascii="Cambria Math" w:hAnsi="Cambria Math"/>
                <w:sz w:val="18"/>
                <w:szCs w:val="18"/>
              </w:rPr>
              <w:t>Addr⟵</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 + S</w:t>
            </w:r>
            <w:r>
              <w:rPr>
                <w:rFonts w:hint="eastAsia" w:ascii="Cambria Math" w:hAnsi="Cambria Math"/>
                <w:sz w:val="18"/>
                <w:szCs w:val="18"/>
              </w:rPr>
              <w:t>ignExtend</w:t>
            </w:r>
            <w:r>
              <w:rPr>
                <w:rFonts w:ascii="Cambria Math" w:hAnsi="Cambria Math"/>
                <w:sz w:val="18"/>
                <w:szCs w:val="18"/>
              </w:rPr>
              <w:t xml:space="preserve"> (</w:t>
            </w:r>
            <w:r>
              <w:rPr>
                <w:rFonts w:hint="eastAsia" w:ascii="Cambria Math" w:hAnsi="Cambria Math"/>
                <w:sz w:val="18"/>
                <w:szCs w:val="18"/>
              </w:rPr>
              <w:t>si</w:t>
            </w:r>
            <w:r>
              <w:rPr>
                <w:rFonts w:ascii="Cambria Math" w:hAnsi="Cambria Math"/>
                <w:sz w:val="18"/>
                <w:szCs w:val="18"/>
              </w:rPr>
              <w:t>12) , M[Addr]⟵</w:t>
            </w:r>
            <w:r>
              <w:rPr>
                <w:rFonts w:hint="eastAsia" w:ascii="Cambria Math" w:hAnsi="Cambria Math"/>
                <w:sz w:val="18"/>
                <w:szCs w:val="18"/>
              </w:rPr>
              <w:t>G</w:t>
            </w:r>
            <w:r>
              <w:rPr>
                <w:rFonts w:ascii="Cambria Math" w:hAnsi="Cambria Math"/>
                <w:sz w:val="18"/>
                <w:szCs w:val="18"/>
              </w:rPr>
              <w:t>R[rd]</w:t>
            </w:r>
          </w:p>
        </w:tc>
        <w:tc>
          <w:tcPr>
            <w:tcW w:w="2552" w:type="dxa"/>
            <w:tcBorders>
              <w:right w:val="nil"/>
            </w:tcBorders>
            <w:shd w:val="clear" w:color="auto" w:fill="FFFFFF"/>
            <w:tcMar>
              <w:top w:w="15" w:type="dxa"/>
              <w:left w:w="108" w:type="dxa"/>
              <w:bottom w:w="0" w:type="dxa"/>
              <w:right w:w="108" w:type="dxa"/>
            </w:tcMar>
            <w:vAlign w:val="center"/>
          </w:tcPr>
          <w:p w14:paraId="3483FF4E">
            <w:pPr>
              <w:jc w:val="left"/>
              <w:rPr>
                <w:rFonts w:ascii="Cambria Math" w:hAnsi="Cambria Math"/>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1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①</w:t>
            </w:r>
            <w:r>
              <w:rPr>
                <w:rFonts w:ascii="Cambria Math" w:hAnsi="Cambria Math"/>
                <w:sz w:val="18"/>
                <w:szCs w:val="18"/>
              </w:rPr>
              <w:fldChar w:fldCharType="end"/>
            </w:r>
            <w:r>
              <w:rPr>
                <w:rFonts w:hint="eastAsia" w:ascii="Cambria Math" w:hAnsi="Cambria Math"/>
                <w:sz w:val="18"/>
                <w:szCs w:val="18"/>
              </w:rPr>
              <w:t>把G</w:t>
            </w:r>
            <w:r>
              <w:rPr>
                <w:rFonts w:ascii="Cambria Math" w:hAnsi="Cambria Math"/>
                <w:sz w:val="18"/>
                <w:szCs w:val="18"/>
              </w:rPr>
              <w:t>R[rd]</w:t>
            </w:r>
            <w:r>
              <w:rPr>
                <w:rFonts w:hint="eastAsia" w:ascii="Cambria Math" w:hAnsi="Cambria Math"/>
                <w:sz w:val="18"/>
                <w:szCs w:val="18"/>
              </w:rPr>
              <w:t>的值存入内存Addr单元</w:t>
            </w:r>
          </w:p>
          <w:p w14:paraId="46E6272E">
            <w:pPr>
              <w:jc w:val="left"/>
              <w:rPr>
                <w:rFonts w:ascii="Cambria Math" w:hAnsi="Cambria Math"/>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2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②</w:t>
            </w:r>
            <w:r>
              <w:rPr>
                <w:rFonts w:ascii="Cambria Math" w:hAnsi="Cambria Math"/>
                <w:sz w:val="18"/>
                <w:szCs w:val="18"/>
              </w:rPr>
              <w:fldChar w:fldCharType="end"/>
            </w:r>
            <w:r>
              <w:rPr>
                <w:rFonts w:hint="eastAsia" w:ascii="Cambria Math" w:hAnsi="Cambria Math"/>
                <w:sz w:val="18"/>
                <w:szCs w:val="18"/>
              </w:rPr>
              <w:t>内存单元的地址Addr的计算方法与L</w:t>
            </w:r>
            <w:r>
              <w:rPr>
                <w:rFonts w:ascii="Cambria Math" w:hAnsi="Cambria Math"/>
                <w:sz w:val="18"/>
                <w:szCs w:val="18"/>
              </w:rPr>
              <w:t>D.W</w:t>
            </w:r>
            <w:r>
              <w:rPr>
                <w:rFonts w:hint="eastAsia" w:ascii="Cambria Math" w:hAnsi="Cambria Math"/>
                <w:sz w:val="18"/>
                <w:szCs w:val="18"/>
              </w:rPr>
              <w:t>指令相同</w:t>
            </w:r>
          </w:p>
        </w:tc>
      </w:tr>
      <w:tr w14:paraId="095CC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0F7A26F5">
            <w:pPr>
              <w:pStyle w:val="23"/>
              <w:ind w:firstLine="0" w:firstLineChars="0"/>
              <w:jc w:val="center"/>
              <w:rPr>
                <w:rFonts w:ascii="Cambria Math" w:hAnsi="Cambria Math"/>
                <w:sz w:val="18"/>
                <w:szCs w:val="18"/>
              </w:rPr>
            </w:pPr>
            <w:r>
              <w:rPr>
                <w:rFonts w:ascii="Cambria Math" w:hAnsi="Cambria Math"/>
                <w:sz w:val="18"/>
                <w:szCs w:val="18"/>
              </w:rPr>
              <w:t>12</w:t>
            </w:r>
          </w:p>
        </w:tc>
        <w:tc>
          <w:tcPr>
            <w:tcW w:w="709" w:type="dxa"/>
            <w:shd w:val="clear" w:color="auto" w:fill="FFFFFF"/>
            <w:tcMar>
              <w:top w:w="15" w:type="dxa"/>
              <w:left w:w="108" w:type="dxa"/>
              <w:bottom w:w="0" w:type="dxa"/>
              <w:right w:w="108" w:type="dxa"/>
            </w:tcMar>
            <w:vAlign w:val="center"/>
          </w:tcPr>
          <w:p w14:paraId="5C353542">
            <w:pPr>
              <w:pStyle w:val="23"/>
              <w:ind w:firstLine="0" w:firstLineChars="0"/>
              <w:jc w:val="center"/>
              <w:rPr>
                <w:rFonts w:ascii="Cambria Math" w:hAnsi="Cambria Math"/>
                <w:sz w:val="18"/>
                <w:szCs w:val="18"/>
              </w:rPr>
            </w:pPr>
            <w:r>
              <w:rPr>
                <w:rFonts w:ascii="Cambria Math" w:hAnsi="Cambria Math"/>
                <w:sz w:val="18"/>
                <w:szCs w:val="18"/>
              </w:rPr>
              <w:t>I26</w:t>
            </w:r>
          </w:p>
        </w:tc>
        <w:tc>
          <w:tcPr>
            <w:tcW w:w="1644" w:type="dxa"/>
            <w:shd w:val="clear" w:color="auto" w:fill="FFFFFF"/>
            <w:tcMar>
              <w:top w:w="15" w:type="dxa"/>
              <w:left w:w="108" w:type="dxa"/>
              <w:bottom w:w="0" w:type="dxa"/>
              <w:right w:w="108" w:type="dxa"/>
            </w:tcMar>
            <w:vAlign w:val="center"/>
          </w:tcPr>
          <w:p w14:paraId="0048FDEC">
            <w:pPr>
              <w:pStyle w:val="23"/>
              <w:ind w:firstLine="0" w:firstLineChars="0"/>
              <w:jc w:val="center"/>
              <w:rPr>
                <w:rFonts w:ascii="Cambria Math" w:hAnsi="Cambria Math"/>
                <w:sz w:val="18"/>
                <w:szCs w:val="18"/>
              </w:rPr>
            </w:pPr>
            <w:r>
              <w:rPr>
                <w:rFonts w:ascii="Cambria Math" w:hAnsi="Cambria Math"/>
                <w:sz w:val="18"/>
                <w:szCs w:val="18"/>
              </w:rPr>
              <w:t xml:space="preserve">B </w:t>
            </w:r>
            <w:r>
              <w:rPr>
                <w:rFonts w:hint="eastAsia" w:ascii="Cambria Math" w:hAnsi="Cambria Math"/>
                <w:sz w:val="18"/>
                <w:szCs w:val="18"/>
              </w:rPr>
              <w:t>offs</w:t>
            </w:r>
            <w:r>
              <w:rPr>
                <w:rFonts w:ascii="Cambria Math" w:hAnsi="Cambria Math"/>
                <w:sz w:val="18"/>
                <w:szCs w:val="18"/>
              </w:rPr>
              <w:t>26</w:t>
            </w:r>
          </w:p>
        </w:tc>
        <w:tc>
          <w:tcPr>
            <w:tcW w:w="3600" w:type="dxa"/>
            <w:shd w:val="clear" w:color="auto" w:fill="FFFFFF"/>
            <w:vAlign w:val="center"/>
          </w:tcPr>
          <w:p w14:paraId="0B41EB27">
            <w:pPr>
              <w:pStyle w:val="23"/>
              <w:ind w:firstLine="0" w:firstLineChars="0"/>
              <w:jc w:val="center"/>
              <w:rPr>
                <w:rFonts w:ascii="Cambria Math" w:hAnsi="Cambria Math"/>
                <w:bCs/>
                <w:snapToGrid w:val="0"/>
                <w:kern w:val="0"/>
                <w:sz w:val="18"/>
                <w:szCs w:val="18"/>
              </w:rPr>
            </w:pPr>
            <w:r>
              <w:rPr>
                <w:rFonts w:ascii="Cambria Math" w:hAnsi="Cambria Math"/>
                <w:sz w:val="18"/>
                <w:szCs w:val="18"/>
              </w:rPr>
              <w:t>PC⟵PC+ S</w:t>
            </w:r>
            <w:r>
              <w:rPr>
                <w:rFonts w:hint="eastAsia" w:ascii="Cambria Math" w:hAnsi="Cambria Math"/>
                <w:sz w:val="18"/>
                <w:szCs w:val="18"/>
              </w:rPr>
              <w:t>ignExtend</w:t>
            </w:r>
            <w:r>
              <w:rPr>
                <w:rFonts w:ascii="Cambria Math" w:hAnsi="Cambria Math"/>
                <w:sz w:val="18"/>
                <w:szCs w:val="18"/>
              </w:rPr>
              <w:t xml:space="preserve"> (offs26||2’</w:t>
            </w:r>
            <w:r>
              <w:rPr>
                <w:rFonts w:hint="eastAsia" w:ascii="Cambria Math" w:hAnsi="Cambria Math"/>
                <w:sz w:val="18"/>
                <w:szCs w:val="18"/>
              </w:rPr>
              <w:t>b</w:t>
            </w:r>
            <w:r>
              <w:rPr>
                <w:rFonts w:ascii="Cambria Math" w:hAnsi="Cambria Math"/>
                <w:sz w:val="18"/>
                <w:szCs w:val="18"/>
              </w:rPr>
              <w:t>0)</w:t>
            </w:r>
          </w:p>
        </w:tc>
        <w:tc>
          <w:tcPr>
            <w:tcW w:w="2552" w:type="dxa"/>
            <w:tcBorders>
              <w:right w:val="nil"/>
            </w:tcBorders>
            <w:shd w:val="clear" w:color="auto" w:fill="FFFFFF"/>
            <w:tcMar>
              <w:top w:w="15" w:type="dxa"/>
              <w:left w:w="108" w:type="dxa"/>
              <w:bottom w:w="0" w:type="dxa"/>
              <w:right w:w="108" w:type="dxa"/>
            </w:tcMar>
            <w:vAlign w:val="center"/>
          </w:tcPr>
          <w:p w14:paraId="7AE6F548">
            <w:pPr>
              <w:pStyle w:val="23"/>
              <w:ind w:firstLine="0" w:firstLineChars="0"/>
              <w:jc w:val="left"/>
              <w:rPr>
                <w:rFonts w:ascii="Cambria Math" w:hAnsi="Cambria Math"/>
                <w:bCs/>
                <w:snapToGrid w:val="0"/>
                <w:kern w:val="0"/>
                <w:sz w:val="18"/>
                <w:szCs w:val="18"/>
              </w:rPr>
            </w:pPr>
            <w:r>
              <w:rPr>
                <w:rFonts w:hint="eastAsia" w:ascii="Cambria Math" w:hAnsi="Cambria Math"/>
                <w:bCs/>
                <w:snapToGrid w:val="0"/>
                <w:kern w:val="0"/>
                <w:sz w:val="18"/>
                <w:szCs w:val="18"/>
              </w:rPr>
              <w:t>无条件跳转到目标地址</w:t>
            </w:r>
          </w:p>
        </w:tc>
      </w:tr>
      <w:tr w14:paraId="38D40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bottom w:val="single" w:color="auto" w:sz="4" w:space="0"/>
            </w:tcBorders>
            <w:shd w:val="clear" w:color="auto" w:fill="FFFFFF"/>
            <w:tcMar>
              <w:top w:w="15" w:type="dxa"/>
              <w:left w:w="108" w:type="dxa"/>
              <w:bottom w:w="0" w:type="dxa"/>
              <w:right w:w="108" w:type="dxa"/>
            </w:tcMar>
            <w:vAlign w:val="center"/>
          </w:tcPr>
          <w:p w14:paraId="47AFE135">
            <w:pPr>
              <w:pStyle w:val="23"/>
              <w:ind w:firstLine="0" w:firstLineChars="0"/>
              <w:jc w:val="center"/>
              <w:rPr>
                <w:rFonts w:ascii="Cambria Math" w:hAnsi="Cambria Math"/>
                <w:sz w:val="18"/>
                <w:szCs w:val="18"/>
              </w:rPr>
            </w:pPr>
            <w:r>
              <w:rPr>
                <w:rFonts w:ascii="Cambria Math" w:hAnsi="Cambria Math"/>
                <w:sz w:val="18"/>
                <w:szCs w:val="18"/>
              </w:rPr>
              <w:t>13</w:t>
            </w:r>
          </w:p>
        </w:tc>
        <w:tc>
          <w:tcPr>
            <w:tcW w:w="709" w:type="dxa"/>
            <w:tcBorders>
              <w:bottom w:val="single" w:color="auto" w:sz="4" w:space="0"/>
            </w:tcBorders>
            <w:shd w:val="clear" w:color="auto" w:fill="FFFFFF"/>
            <w:tcMar>
              <w:top w:w="15" w:type="dxa"/>
              <w:left w:w="108" w:type="dxa"/>
              <w:bottom w:w="0" w:type="dxa"/>
              <w:right w:w="108" w:type="dxa"/>
            </w:tcMar>
            <w:vAlign w:val="center"/>
          </w:tcPr>
          <w:p w14:paraId="415F7F2D">
            <w:pPr>
              <w:pStyle w:val="23"/>
              <w:ind w:firstLine="0" w:firstLineChars="0"/>
              <w:jc w:val="center"/>
              <w:rPr>
                <w:rFonts w:ascii="Cambria Math" w:hAnsi="Cambria Math"/>
                <w:sz w:val="18"/>
                <w:szCs w:val="18"/>
              </w:rPr>
            </w:pPr>
            <w:r>
              <w:rPr>
                <w:rFonts w:ascii="Cambria Math" w:hAnsi="Cambria Math"/>
                <w:sz w:val="18"/>
                <w:szCs w:val="18"/>
              </w:rPr>
              <w:t>2RI16</w:t>
            </w:r>
          </w:p>
        </w:tc>
        <w:tc>
          <w:tcPr>
            <w:tcW w:w="1644" w:type="dxa"/>
            <w:tcBorders>
              <w:bottom w:val="single" w:color="auto" w:sz="4" w:space="0"/>
            </w:tcBorders>
            <w:shd w:val="clear" w:color="auto" w:fill="FFFFFF"/>
            <w:tcMar>
              <w:top w:w="15" w:type="dxa"/>
              <w:left w:w="108" w:type="dxa"/>
              <w:bottom w:w="0" w:type="dxa"/>
              <w:right w:w="108" w:type="dxa"/>
            </w:tcMar>
            <w:vAlign w:val="center"/>
          </w:tcPr>
          <w:p w14:paraId="079EC1C9">
            <w:pPr>
              <w:pStyle w:val="23"/>
              <w:ind w:firstLine="0" w:firstLineChars="0"/>
              <w:jc w:val="center"/>
              <w:rPr>
                <w:rFonts w:ascii="Cambria Math" w:hAnsi="Cambria Math"/>
                <w:sz w:val="18"/>
                <w:szCs w:val="18"/>
              </w:rPr>
            </w:pPr>
            <w:r>
              <w:rPr>
                <w:rFonts w:ascii="Cambria Math" w:hAnsi="Cambria Math"/>
                <w:sz w:val="18"/>
                <w:szCs w:val="18"/>
              </w:rPr>
              <w:t xml:space="preserve">BEQ </w:t>
            </w:r>
            <w:r>
              <w:rPr>
                <w:rFonts w:hint="eastAsia" w:ascii="Cambria Math" w:hAnsi="Cambria Math"/>
                <w:sz w:val="18"/>
                <w:szCs w:val="18"/>
              </w:rPr>
              <w:t>r</w:t>
            </w:r>
            <w:r>
              <w:rPr>
                <w:rFonts w:ascii="Cambria Math" w:hAnsi="Cambria Math"/>
                <w:sz w:val="18"/>
                <w:szCs w:val="18"/>
              </w:rPr>
              <w:t>j, rd, offs16</w:t>
            </w:r>
          </w:p>
        </w:tc>
        <w:tc>
          <w:tcPr>
            <w:tcW w:w="3600" w:type="dxa"/>
            <w:tcBorders>
              <w:bottom w:val="single" w:color="auto" w:sz="4" w:space="0"/>
            </w:tcBorders>
            <w:shd w:val="clear" w:color="auto" w:fill="FFFFFF"/>
            <w:vAlign w:val="center"/>
          </w:tcPr>
          <w:p w14:paraId="707CE6BA">
            <w:pPr>
              <w:ind w:firstLine="360" w:firstLineChars="200"/>
              <w:jc w:val="left"/>
              <w:rPr>
                <w:rFonts w:ascii="Cambria Math" w:hAnsi="Cambria Math"/>
                <w:sz w:val="18"/>
                <w:szCs w:val="18"/>
              </w:rPr>
            </w:pPr>
            <w:r>
              <w:rPr>
                <w:rFonts w:hint="eastAsia" w:ascii="Cambria Math" w:hAnsi="Cambria Math"/>
                <w:sz w:val="18"/>
                <w:szCs w:val="18"/>
              </w:rPr>
              <w:t>i</w:t>
            </w:r>
            <w:r>
              <w:rPr>
                <w:rFonts w:ascii="Cambria Math" w:hAnsi="Cambria Math"/>
                <w:sz w:val="18"/>
                <w:szCs w:val="18"/>
              </w:rPr>
              <w:t>f (</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d</w:t>
            </w:r>
            <w:r>
              <w:rPr>
                <w:rFonts w:ascii="Cambria Math" w:hAnsi="Cambria Math"/>
                <w:sz w:val="18"/>
                <w:szCs w:val="18"/>
              </w:rPr>
              <w:t xml:space="preserve">]) </w:t>
            </w:r>
          </w:p>
          <w:p w14:paraId="02AC5BF2">
            <w:pPr>
              <w:jc w:val="center"/>
              <w:rPr>
                <w:rFonts w:ascii="Cambria Math" w:hAnsi="Cambria Math"/>
                <w:sz w:val="18"/>
                <w:szCs w:val="18"/>
              </w:rPr>
            </w:pPr>
            <w:r>
              <w:rPr>
                <w:rFonts w:ascii="Cambria Math" w:hAnsi="Cambria Math"/>
                <w:sz w:val="18"/>
                <w:szCs w:val="18"/>
              </w:rPr>
              <w:t xml:space="preserve">       PC⟵PC+ S</w:t>
            </w:r>
            <w:r>
              <w:rPr>
                <w:rFonts w:hint="eastAsia" w:ascii="Cambria Math" w:hAnsi="Cambria Math"/>
                <w:sz w:val="18"/>
                <w:szCs w:val="18"/>
              </w:rPr>
              <w:t>ignExtend</w:t>
            </w:r>
            <w:r>
              <w:rPr>
                <w:rFonts w:ascii="Cambria Math" w:hAnsi="Cambria Math"/>
                <w:sz w:val="18"/>
                <w:szCs w:val="18"/>
              </w:rPr>
              <w:t xml:space="preserve"> (offs16||2’</w:t>
            </w:r>
            <w:r>
              <w:rPr>
                <w:rFonts w:hint="eastAsia" w:ascii="Cambria Math" w:hAnsi="Cambria Math"/>
                <w:sz w:val="18"/>
                <w:szCs w:val="18"/>
              </w:rPr>
              <w:t>b</w:t>
            </w:r>
            <w:r>
              <w:rPr>
                <w:rFonts w:ascii="Cambria Math" w:hAnsi="Cambria Math"/>
                <w:sz w:val="18"/>
                <w:szCs w:val="18"/>
              </w:rPr>
              <w:t>0)</w:t>
            </w:r>
          </w:p>
        </w:tc>
        <w:tc>
          <w:tcPr>
            <w:tcW w:w="2552" w:type="dxa"/>
            <w:tcBorders>
              <w:bottom w:val="single" w:color="auto" w:sz="4" w:space="0"/>
              <w:right w:val="nil"/>
            </w:tcBorders>
            <w:shd w:val="clear" w:color="auto" w:fill="FFFFFF"/>
            <w:tcMar>
              <w:top w:w="15" w:type="dxa"/>
              <w:left w:w="108" w:type="dxa"/>
              <w:bottom w:w="0" w:type="dxa"/>
              <w:right w:w="108" w:type="dxa"/>
            </w:tcMar>
            <w:vAlign w:val="center"/>
          </w:tcPr>
          <w:p w14:paraId="294FF575">
            <w:pPr>
              <w:pStyle w:val="23"/>
              <w:ind w:firstLine="0" w:firstLineChars="0"/>
              <w:jc w:val="left"/>
              <w:rPr>
                <w:rFonts w:ascii="Cambria Math" w:hAnsi="Cambria Math"/>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1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①</w:t>
            </w:r>
            <w:r>
              <w:rPr>
                <w:rFonts w:ascii="Cambria Math" w:hAnsi="Cambria Math"/>
                <w:sz w:val="18"/>
                <w:szCs w:val="18"/>
              </w:rPr>
              <w:fldChar w:fldCharType="end"/>
            </w:r>
            <w:r>
              <w:rPr>
                <w:rFonts w:hint="eastAsia" w:ascii="Cambria Math" w:hAnsi="Cambria Math"/>
                <w:sz w:val="18"/>
                <w:szCs w:val="18"/>
              </w:rPr>
              <w:t>符号</w:t>
            </w:r>
            <w:r>
              <w:rPr>
                <w:rFonts w:ascii="Cambria Math" w:hAnsi="Cambria Math"/>
                <w:sz w:val="18"/>
                <w:szCs w:val="18"/>
              </w:rPr>
              <w:t>||</w:t>
            </w:r>
            <w:r>
              <w:rPr>
                <w:rFonts w:hint="eastAsia" w:ascii="Cambria Math" w:hAnsi="Cambria Math"/>
                <w:sz w:val="18"/>
                <w:szCs w:val="18"/>
              </w:rPr>
              <w:t>表示拼接</w:t>
            </w:r>
          </w:p>
          <w:p w14:paraId="7B88593A">
            <w:pPr>
              <w:pStyle w:val="23"/>
              <w:ind w:firstLine="0" w:firstLineChars="0"/>
              <w:jc w:val="left"/>
              <w:rPr>
                <w:rFonts w:ascii="Cambria Math" w:hAnsi="Cambria Math"/>
                <w:bCs/>
                <w:snapToGrid w:val="0"/>
                <w:kern w:val="0"/>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2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②</w:t>
            </w:r>
            <w:r>
              <w:rPr>
                <w:rFonts w:ascii="Cambria Math" w:hAnsi="Cambria Math"/>
                <w:sz w:val="18"/>
                <w:szCs w:val="18"/>
              </w:rPr>
              <w:fldChar w:fldCharType="end"/>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d</w:t>
            </w:r>
            <w:r>
              <w:rPr>
                <w:rFonts w:ascii="Cambria Math" w:hAnsi="Cambria Math"/>
                <w:sz w:val="18"/>
                <w:szCs w:val="18"/>
              </w:rPr>
              <w:t>]</w:t>
            </w:r>
            <w:r>
              <w:rPr>
                <w:rFonts w:hint="eastAsia" w:ascii="Cambria Math" w:hAnsi="Cambria Math"/>
                <w:sz w:val="18"/>
                <w:szCs w:val="18"/>
              </w:rPr>
              <w:t>时，跳转到目标地址</w:t>
            </w:r>
          </w:p>
        </w:tc>
      </w:tr>
      <w:tr w14:paraId="675F8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bottom w:val="single" w:color="auto" w:sz="6" w:space="0"/>
            </w:tcBorders>
            <w:shd w:val="clear" w:color="auto" w:fill="FFFFFF"/>
            <w:tcMar>
              <w:top w:w="15" w:type="dxa"/>
              <w:left w:w="108" w:type="dxa"/>
              <w:bottom w:w="0" w:type="dxa"/>
              <w:right w:w="108" w:type="dxa"/>
            </w:tcMar>
            <w:vAlign w:val="center"/>
          </w:tcPr>
          <w:p w14:paraId="383B262D">
            <w:pPr>
              <w:pStyle w:val="23"/>
              <w:ind w:firstLine="0" w:firstLineChars="0"/>
              <w:jc w:val="center"/>
              <w:rPr>
                <w:rFonts w:ascii="Cambria Math" w:hAnsi="Cambria Math"/>
                <w:sz w:val="18"/>
                <w:szCs w:val="18"/>
              </w:rPr>
            </w:pPr>
            <w:r>
              <w:rPr>
                <w:rFonts w:ascii="Cambria Math" w:hAnsi="Cambria Math"/>
                <w:sz w:val="18"/>
                <w:szCs w:val="18"/>
              </w:rPr>
              <w:t>14</w:t>
            </w:r>
          </w:p>
        </w:tc>
        <w:tc>
          <w:tcPr>
            <w:tcW w:w="709" w:type="dxa"/>
            <w:tcBorders>
              <w:bottom w:val="single" w:color="auto" w:sz="6" w:space="0"/>
            </w:tcBorders>
            <w:shd w:val="clear" w:color="auto" w:fill="FFFFFF"/>
            <w:tcMar>
              <w:top w:w="15" w:type="dxa"/>
              <w:left w:w="108" w:type="dxa"/>
              <w:bottom w:w="0" w:type="dxa"/>
              <w:right w:w="108" w:type="dxa"/>
            </w:tcMar>
            <w:vAlign w:val="center"/>
          </w:tcPr>
          <w:p w14:paraId="50345D1F">
            <w:pPr>
              <w:pStyle w:val="23"/>
              <w:ind w:firstLine="0" w:firstLineChars="0"/>
              <w:jc w:val="center"/>
              <w:rPr>
                <w:rFonts w:ascii="Cambria Math" w:hAnsi="Cambria Math"/>
                <w:sz w:val="18"/>
                <w:szCs w:val="18"/>
              </w:rPr>
            </w:pPr>
            <w:r>
              <w:rPr>
                <w:rFonts w:ascii="Cambria Math" w:hAnsi="Cambria Math"/>
                <w:sz w:val="18"/>
                <w:szCs w:val="18"/>
              </w:rPr>
              <w:t>2RI16</w:t>
            </w:r>
          </w:p>
        </w:tc>
        <w:tc>
          <w:tcPr>
            <w:tcW w:w="1644" w:type="dxa"/>
            <w:tcBorders>
              <w:bottom w:val="single" w:color="auto" w:sz="6" w:space="0"/>
            </w:tcBorders>
            <w:shd w:val="clear" w:color="auto" w:fill="FFFFFF"/>
            <w:tcMar>
              <w:top w:w="15" w:type="dxa"/>
              <w:left w:w="108" w:type="dxa"/>
              <w:bottom w:w="0" w:type="dxa"/>
              <w:right w:w="108" w:type="dxa"/>
            </w:tcMar>
            <w:vAlign w:val="center"/>
          </w:tcPr>
          <w:p w14:paraId="03E540C3">
            <w:pPr>
              <w:pStyle w:val="23"/>
              <w:ind w:firstLine="0" w:firstLineChars="0"/>
              <w:jc w:val="center"/>
              <w:rPr>
                <w:rFonts w:ascii="Cambria Math" w:hAnsi="Cambria Math"/>
                <w:sz w:val="18"/>
                <w:szCs w:val="18"/>
              </w:rPr>
            </w:pPr>
            <w:r>
              <w:rPr>
                <w:rFonts w:ascii="Cambria Math" w:hAnsi="Cambria Math"/>
                <w:sz w:val="18"/>
                <w:szCs w:val="18"/>
              </w:rPr>
              <w:t xml:space="preserve">BLT </w:t>
            </w:r>
            <w:r>
              <w:rPr>
                <w:rFonts w:hint="eastAsia" w:ascii="Cambria Math" w:hAnsi="Cambria Math"/>
                <w:sz w:val="18"/>
                <w:szCs w:val="18"/>
              </w:rPr>
              <w:t>r</w:t>
            </w:r>
            <w:r>
              <w:rPr>
                <w:rFonts w:ascii="Cambria Math" w:hAnsi="Cambria Math"/>
                <w:sz w:val="18"/>
                <w:szCs w:val="18"/>
              </w:rPr>
              <w:t>j, rd, offs16</w:t>
            </w:r>
          </w:p>
        </w:tc>
        <w:tc>
          <w:tcPr>
            <w:tcW w:w="3600" w:type="dxa"/>
            <w:tcBorders>
              <w:bottom w:val="single" w:color="auto" w:sz="6" w:space="0"/>
            </w:tcBorders>
            <w:shd w:val="clear" w:color="auto" w:fill="FFFFFF"/>
            <w:vAlign w:val="center"/>
          </w:tcPr>
          <w:p w14:paraId="0CF22BCB">
            <w:pPr>
              <w:ind w:firstLine="360" w:firstLineChars="200"/>
              <w:rPr>
                <w:rFonts w:ascii="Cambria Math" w:hAnsi="Cambria Math"/>
                <w:sz w:val="18"/>
                <w:szCs w:val="18"/>
              </w:rPr>
            </w:pPr>
            <w:r>
              <w:rPr>
                <w:rFonts w:hint="eastAsia" w:ascii="Cambria Math" w:hAnsi="Cambria Math"/>
                <w:sz w:val="18"/>
                <w:szCs w:val="18"/>
              </w:rPr>
              <w:t>i</w:t>
            </w:r>
            <w:r>
              <w:rPr>
                <w:rFonts w:ascii="Cambria Math" w:hAnsi="Cambria Math"/>
                <w:sz w:val="18"/>
                <w:szCs w:val="18"/>
              </w:rPr>
              <w:t>f (signed(</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w:t>
            </w:r>
            <w:r>
              <w:rPr>
                <w:rFonts w:hint="eastAsia" w:ascii="Cambria Math" w:hAnsi="Cambria Math"/>
                <w:sz w:val="18"/>
                <w:szCs w:val="18"/>
              </w:rPr>
              <w:t>&lt;</w:t>
            </w:r>
            <w:r>
              <w:rPr>
                <w:rFonts w:ascii="Cambria Math" w:hAnsi="Cambria Math"/>
                <w:sz w:val="18"/>
                <w:szCs w:val="18"/>
              </w:rPr>
              <w:t>signed(</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d</w:t>
            </w:r>
            <w:r>
              <w:rPr>
                <w:rFonts w:ascii="Cambria Math" w:hAnsi="Cambria Math"/>
                <w:sz w:val="18"/>
                <w:szCs w:val="18"/>
              </w:rPr>
              <w:t xml:space="preserve">])) </w:t>
            </w:r>
          </w:p>
          <w:p w14:paraId="4186D201">
            <w:pPr>
              <w:jc w:val="center"/>
              <w:rPr>
                <w:rFonts w:ascii="Cambria Math" w:hAnsi="Cambria Math"/>
                <w:sz w:val="18"/>
                <w:szCs w:val="18"/>
              </w:rPr>
            </w:pPr>
            <w:r>
              <w:rPr>
                <w:rFonts w:ascii="Cambria Math" w:hAnsi="Cambria Math"/>
                <w:sz w:val="18"/>
                <w:szCs w:val="18"/>
              </w:rPr>
              <w:t xml:space="preserve">       PC⟵PC+ S</w:t>
            </w:r>
            <w:r>
              <w:rPr>
                <w:rFonts w:hint="eastAsia" w:ascii="Cambria Math" w:hAnsi="Cambria Math"/>
                <w:sz w:val="18"/>
                <w:szCs w:val="18"/>
              </w:rPr>
              <w:t>ignExtend</w:t>
            </w:r>
            <w:r>
              <w:rPr>
                <w:rFonts w:ascii="Cambria Math" w:hAnsi="Cambria Math"/>
                <w:sz w:val="18"/>
                <w:szCs w:val="18"/>
              </w:rPr>
              <w:t xml:space="preserve"> (offs16||2’</w:t>
            </w:r>
            <w:r>
              <w:rPr>
                <w:rFonts w:hint="eastAsia" w:ascii="Cambria Math" w:hAnsi="Cambria Math"/>
                <w:sz w:val="18"/>
                <w:szCs w:val="18"/>
              </w:rPr>
              <w:t>b</w:t>
            </w:r>
            <w:r>
              <w:rPr>
                <w:rFonts w:ascii="Cambria Math" w:hAnsi="Cambria Math"/>
                <w:sz w:val="18"/>
                <w:szCs w:val="18"/>
              </w:rPr>
              <w:t xml:space="preserve">0) </w:t>
            </w:r>
          </w:p>
        </w:tc>
        <w:tc>
          <w:tcPr>
            <w:tcW w:w="2552" w:type="dxa"/>
            <w:tcBorders>
              <w:bottom w:val="single" w:color="auto" w:sz="6" w:space="0"/>
              <w:right w:val="nil"/>
            </w:tcBorders>
            <w:shd w:val="clear" w:color="auto" w:fill="FFFFFF"/>
            <w:tcMar>
              <w:top w:w="15" w:type="dxa"/>
              <w:left w:w="108" w:type="dxa"/>
              <w:bottom w:w="0" w:type="dxa"/>
              <w:right w:w="108" w:type="dxa"/>
            </w:tcMar>
            <w:vAlign w:val="center"/>
          </w:tcPr>
          <w:p w14:paraId="6C33403C">
            <w:pPr>
              <w:pStyle w:val="23"/>
              <w:ind w:firstLine="0" w:firstLineChars="0"/>
              <w:jc w:val="left"/>
              <w:rPr>
                <w:rFonts w:ascii="Cambria Math" w:hAnsi="Cambria Math"/>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1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①</w:t>
            </w:r>
            <w:r>
              <w:rPr>
                <w:rFonts w:ascii="Cambria Math" w:hAnsi="Cambria Math"/>
                <w:sz w:val="18"/>
                <w:szCs w:val="18"/>
              </w:rPr>
              <w:fldChar w:fldCharType="end"/>
            </w:r>
            <w:r>
              <w:rPr>
                <w:rFonts w:hint="eastAsia" w:ascii="Cambria Math" w:hAnsi="Cambria Math"/>
                <w:sz w:val="18"/>
                <w:szCs w:val="18"/>
              </w:rPr>
              <w:t>符号</w:t>
            </w:r>
            <w:r>
              <w:rPr>
                <w:rFonts w:ascii="Cambria Math" w:hAnsi="Cambria Math"/>
                <w:sz w:val="18"/>
                <w:szCs w:val="18"/>
              </w:rPr>
              <w:t>||</w:t>
            </w:r>
            <w:r>
              <w:rPr>
                <w:rFonts w:hint="eastAsia" w:ascii="Cambria Math" w:hAnsi="Cambria Math"/>
                <w:sz w:val="18"/>
                <w:szCs w:val="18"/>
              </w:rPr>
              <w:t>表示拼接</w:t>
            </w:r>
          </w:p>
          <w:p w14:paraId="05342FC4">
            <w:pPr>
              <w:pStyle w:val="23"/>
              <w:ind w:firstLine="0" w:firstLineChars="0"/>
              <w:jc w:val="left"/>
              <w:rPr>
                <w:rFonts w:ascii="Cambria Math" w:hAnsi="Cambria Math"/>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2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②</w:t>
            </w:r>
            <w:r>
              <w:rPr>
                <w:rFonts w:ascii="Cambria Math" w:hAnsi="Cambria Math"/>
                <w:sz w:val="18"/>
                <w:szCs w:val="18"/>
              </w:rPr>
              <w:fldChar w:fldCharType="end"/>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w:t>
            </w:r>
            <w:r>
              <w:rPr>
                <w:rFonts w:hint="eastAsia" w:ascii="Cambria Math" w:hAnsi="Cambria Math"/>
                <w:sz w:val="18"/>
                <w:szCs w:val="18"/>
              </w:rPr>
              <w:t>与G</w:t>
            </w:r>
            <w:r>
              <w:rPr>
                <w:rFonts w:ascii="Cambria Math" w:hAnsi="Cambria Math"/>
                <w:sz w:val="18"/>
                <w:szCs w:val="18"/>
              </w:rPr>
              <w:t>R[r</w:t>
            </w:r>
            <w:r>
              <w:rPr>
                <w:rFonts w:hint="eastAsia" w:ascii="Cambria Math" w:hAnsi="Cambria Math"/>
                <w:sz w:val="18"/>
                <w:szCs w:val="18"/>
              </w:rPr>
              <w:t>d</w:t>
            </w:r>
            <w:r>
              <w:rPr>
                <w:rFonts w:ascii="Cambria Math" w:hAnsi="Cambria Math"/>
                <w:sz w:val="18"/>
                <w:szCs w:val="18"/>
              </w:rPr>
              <w:t>]</w:t>
            </w:r>
            <w:r>
              <w:rPr>
                <w:rFonts w:hint="eastAsia" w:ascii="Cambria Math" w:hAnsi="Cambria Math"/>
                <w:sz w:val="18"/>
                <w:szCs w:val="18"/>
              </w:rPr>
              <w:t>视作带符号数</w:t>
            </w:r>
          </w:p>
          <w:p w14:paraId="3E193052">
            <w:pPr>
              <w:pStyle w:val="23"/>
              <w:ind w:firstLine="0" w:firstLineChars="0"/>
              <w:jc w:val="left"/>
              <w:rPr>
                <w:rFonts w:ascii="Cambria Math" w:hAnsi="Cambria Math"/>
                <w:bCs/>
                <w:snapToGrid w:val="0"/>
                <w:kern w:val="0"/>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3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③</w:t>
            </w:r>
            <w:r>
              <w:rPr>
                <w:rFonts w:ascii="Cambria Math" w:hAnsi="Cambria Math"/>
                <w:sz w:val="18"/>
                <w:szCs w:val="18"/>
              </w:rPr>
              <w:fldChar w:fldCharType="end"/>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]&lt;</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d</w:t>
            </w:r>
            <w:r>
              <w:rPr>
                <w:rFonts w:ascii="Cambria Math" w:hAnsi="Cambria Math"/>
                <w:sz w:val="18"/>
                <w:szCs w:val="18"/>
              </w:rPr>
              <w:t>]</w:t>
            </w:r>
            <w:r>
              <w:rPr>
                <w:rFonts w:hint="eastAsia" w:ascii="Cambria Math" w:hAnsi="Cambria Math"/>
                <w:sz w:val="18"/>
                <w:szCs w:val="18"/>
              </w:rPr>
              <w:t>时，跳转到目标地址</w:t>
            </w:r>
          </w:p>
        </w:tc>
      </w:tr>
    </w:tbl>
    <w:p w14:paraId="564554F7">
      <w:pPr>
        <w:pStyle w:val="23"/>
        <w:ind w:firstLineChars="175"/>
        <w:rPr>
          <w:rFonts w:ascii="Cambria Math" w:hAnsi="Cambria Math"/>
          <w:bCs/>
          <w:snapToGrid w:val="0"/>
          <w:kern w:val="0"/>
          <w:sz w:val="24"/>
          <w:szCs w:val="24"/>
        </w:rPr>
      </w:pPr>
    </w:p>
    <w:p w14:paraId="3CD964CB">
      <w:pPr>
        <w:rPr>
          <w:rFonts w:ascii="Cambria Math" w:hAnsi="Cambria Math"/>
          <w:sz w:val="30"/>
          <w:szCs w:val="30"/>
        </w:rPr>
      </w:pPr>
      <w:r>
        <w:rPr>
          <w:rFonts w:ascii="Cambria Math" w:hAnsi="Cambria Math"/>
          <w:sz w:val="30"/>
          <w:szCs w:val="30"/>
        </w:rPr>
        <w:t>2.</w:t>
      </w:r>
      <w:r>
        <w:rPr>
          <w:rFonts w:ascii="Cambria Math" w:hAnsi="Cambria Math"/>
        </w:rPr>
        <w:t xml:space="preserve"> </w:t>
      </w:r>
      <w:r>
        <w:rPr>
          <w:rFonts w:ascii="Cambria Math" w:hAnsi="Cambria Math"/>
          <w:sz w:val="30"/>
          <w:szCs w:val="30"/>
        </w:rPr>
        <w:t>课程设计完成条件</w:t>
      </w:r>
    </w:p>
    <w:p w14:paraId="7AFC8A26">
      <w:pPr>
        <w:spacing w:line="360" w:lineRule="auto"/>
        <w:ind w:firstLine="480" w:firstLineChars="200"/>
        <w:rPr>
          <w:rFonts w:ascii="Cambria Math" w:hAnsi="Cambria Math"/>
          <w:sz w:val="24"/>
        </w:rPr>
      </w:pPr>
      <w:r>
        <w:rPr>
          <w:rFonts w:ascii="Cambria Math" w:hAnsi="Cambria Math"/>
          <w:sz w:val="24"/>
        </w:rPr>
        <w:t>一台安装了EDA工具软件（Vivado）的计算机。</w:t>
      </w:r>
    </w:p>
    <w:p w14:paraId="454CBBCE">
      <w:pPr>
        <w:rPr>
          <w:rFonts w:ascii="Cambria Math" w:hAnsi="Cambria Math"/>
          <w:sz w:val="30"/>
          <w:szCs w:val="30"/>
        </w:rPr>
      </w:pPr>
      <w:r>
        <w:rPr>
          <w:rFonts w:ascii="Cambria Math" w:hAnsi="Cambria Math"/>
          <w:sz w:val="30"/>
          <w:szCs w:val="30"/>
        </w:rPr>
        <w:t>3.设计思路与方案</w:t>
      </w:r>
    </w:p>
    <w:p w14:paraId="2BCDAC2C">
      <w:pPr>
        <w:pStyle w:val="24"/>
        <w:numPr>
          <w:ilvl w:val="0"/>
          <w:numId w:val="1"/>
        </w:numPr>
        <w:spacing w:line="360" w:lineRule="auto"/>
        <w:ind w:firstLineChars="0"/>
        <w:rPr>
          <w:rFonts w:ascii="Cambria Math" w:hAnsi="Cambria Math"/>
          <w:sz w:val="24"/>
          <w:szCs w:val="30"/>
        </w:rPr>
      </w:pPr>
      <w:r>
        <w:rPr>
          <w:rFonts w:ascii="Cambria Math" w:hAnsi="Cambria Math"/>
          <w:sz w:val="24"/>
          <w:szCs w:val="30"/>
        </w:rPr>
        <w:t>设计思路</w:t>
      </w:r>
    </w:p>
    <w:p w14:paraId="0C52E1C3">
      <w:pPr>
        <w:pStyle w:val="24"/>
        <w:numPr>
          <w:ilvl w:val="1"/>
          <w:numId w:val="1"/>
        </w:numPr>
        <w:spacing w:line="360" w:lineRule="auto"/>
        <w:ind w:firstLineChars="0"/>
        <w:rPr>
          <w:rFonts w:ascii="Cambria Math" w:hAnsi="Cambria Math"/>
          <w:sz w:val="24"/>
          <w:szCs w:val="30"/>
        </w:rPr>
      </w:pPr>
      <w:r>
        <w:rPr>
          <w:rFonts w:ascii="Cambria Math" w:hAnsi="Cambria Math"/>
          <w:sz w:val="24"/>
          <w:szCs w:val="30"/>
        </w:rPr>
        <w:t>逐条分析要实现的LA32R指令的格式与功能。</w:t>
      </w:r>
    </w:p>
    <w:p w14:paraId="62ABBE25">
      <w:pPr>
        <w:pStyle w:val="24"/>
        <w:numPr>
          <w:ilvl w:val="1"/>
          <w:numId w:val="1"/>
        </w:numPr>
        <w:spacing w:line="360" w:lineRule="auto"/>
        <w:ind w:firstLineChars="0"/>
        <w:rPr>
          <w:rFonts w:ascii="Cambria Math" w:hAnsi="Cambria Math"/>
          <w:sz w:val="24"/>
          <w:szCs w:val="30"/>
        </w:rPr>
      </w:pPr>
      <w:r>
        <w:rPr>
          <w:rFonts w:ascii="Cambria Math" w:hAnsi="Cambria Math"/>
          <w:sz w:val="24"/>
          <w:szCs w:val="30"/>
        </w:rPr>
        <w:t>设计取指令、执行指令所需的执行部件，并逐一进行仿真测试，完成功能验证。</w:t>
      </w:r>
    </w:p>
    <w:p w14:paraId="71AA7624">
      <w:pPr>
        <w:pStyle w:val="24"/>
        <w:numPr>
          <w:ilvl w:val="1"/>
          <w:numId w:val="1"/>
        </w:numPr>
        <w:spacing w:line="360" w:lineRule="auto"/>
        <w:ind w:firstLineChars="0"/>
        <w:rPr>
          <w:rFonts w:ascii="Cambria Math" w:hAnsi="Cambria Math"/>
          <w:sz w:val="24"/>
          <w:szCs w:val="30"/>
        </w:rPr>
      </w:pPr>
      <w:r>
        <w:rPr>
          <w:rFonts w:ascii="Cambria Math" w:hAnsi="Cambria Math"/>
          <w:sz w:val="24"/>
          <w:szCs w:val="30"/>
        </w:rPr>
        <w:t>按指令功能，设计各指令的数据通路，将执行部件进行互连，并进行仿真测试，完成功能验证。</w:t>
      </w:r>
    </w:p>
    <w:p w14:paraId="33834814">
      <w:pPr>
        <w:pStyle w:val="24"/>
        <w:numPr>
          <w:ilvl w:val="1"/>
          <w:numId w:val="1"/>
        </w:numPr>
        <w:spacing w:line="360" w:lineRule="auto"/>
        <w:ind w:firstLineChars="0"/>
        <w:rPr>
          <w:rFonts w:ascii="Cambria Math" w:hAnsi="Cambria Math"/>
          <w:sz w:val="24"/>
          <w:szCs w:val="30"/>
        </w:rPr>
      </w:pPr>
      <w:r>
        <w:rPr>
          <w:rFonts w:ascii="Cambria Math" w:hAnsi="Cambria Math"/>
          <w:sz w:val="24"/>
          <w:szCs w:val="30"/>
        </w:rPr>
        <w:t>设计控制部件，并进行仿真测试，实现指令译码功能验证。</w:t>
      </w:r>
    </w:p>
    <w:p w14:paraId="4E70EAA0">
      <w:pPr>
        <w:pStyle w:val="24"/>
        <w:numPr>
          <w:ilvl w:val="1"/>
          <w:numId w:val="1"/>
        </w:numPr>
        <w:spacing w:line="360" w:lineRule="auto"/>
        <w:ind w:firstLineChars="0"/>
        <w:rPr>
          <w:rFonts w:ascii="Cambria Math" w:hAnsi="Cambria Math"/>
          <w:sz w:val="24"/>
          <w:szCs w:val="30"/>
        </w:rPr>
      </w:pPr>
      <w:r>
        <w:rPr>
          <w:rFonts w:ascii="Cambria Math" w:hAnsi="Cambria Math"/>
          <w:sz w:val="24"/>
          <w:szCs w:val="30"/>
        </w:rPr>
        <w:t>将执行部件与控制部件进行互连，完成模型机的设计，并进行仿真测试，通过分析测试程序的运行结果，完成模型机功能的验证。</w:t>
      </w:r>
    </w:p>
    <w:p w14:paraId="5CE5E147">
      <w:pPr>
        <w:pStyle w:val="24"/>
        <w:numPr>
          <w:ilvl w:val="0"/>
          <w:numId w:val="1"/>
        </w:numPr>
        <w:spacing w:line="360" w:lineRule="auto"/>
        <w:ind w:firstLineChars="0"/>
        <w:rPr>
          <w:rFonts w:ascii="Cambria Math" w:hAnsi="Cambria Math"/>
          <w:sz w:val="24"/>
          <w:szCs w:val="30"/>
        </w:rPr>
      </w:pPr>
      <w:r>
        <w:rPr>
          <w:rFonts w:ascii="Cambria Math" w:hAnsi="Cambria Math"/>
          <w:sz w:val="24"/>
          <w:szCs w:val="30"/>
        </w:rPr>
        <w:t>设计方案</w:t>
      </w:r>
    </w:p>
    <w:p w14:paraId="7A0042DF">
      <w:pPr>
        <w:pStyle w:val="5"/>
        <w:snapToGrid w:val="0"/>
        <w:spacing w:line="360" w:lineRule="auto"/>
        <w:ind w:firstLine="480" w:firstLineChars="200"/>
        <w:rPr>
          <w:rFonts w:ascii="Cambria Math" w:hAnsi="Cambria Math" w:eastAsia="宋体"/>
          <w:bCs/>
          <w:snapToGrid w:val="0"/>
          <w:kern w:val="2"/>
          <w:sz w:val="24"/>
          <w:szCs w:val="21"/>
        </w:rPr>
      </w:pPr>
      <w:r>
        <w:rPr>
          <w:rFonts w:ascii="Cambria Math" w:hAnsi="Cambria Math" w:eastAsia="宋体"/>
          <w:bCs/>
          <w:snapToGrid w:val="0"/>
          <w:kern w:val="2"/>
          <w:sz w:val="24"/>
          <w:szCs w:val="21"/>
        </w:rPr>
        <w:t>本次设计的模型机电路如图1所示。</w:t>
      </w:r>
      <w:r>
        <w:rPr>
          <w:rFonts w:hint="eastAsia" w:ascii="Cambria Math" w:hAnsi="Cambria Math" w:eastAsia="宋体"/>
          <w:bCs/>
          <w:snapToGrid w:val="0"/>
          <w:kern w:val="2"/>
          <w:sz w:val="24"/>
          <w:szCs w:val="21"/>
        </w:rPr>
        <w:t>该模型机采用哈佛结构，拥有独立的指令和数据存储器。其数据总线为32位，地址总线也为32位。该电路包括程序计数器(PC)、指令存储器、数据存储器、寄存器堆、算术逻辑单元(ALU)、立即数扩展单元和控制单元等模块。</w:t>
      </w:r>
    </w:p>
    <w:p w14:paraId="77125C4B">
      <w:pPr>
        <w:pStyle w:val="5"/>
        <w:snapToGrid w:val="0"/>
        <w:spacing w:line="360" w:lineRule="auto"/>
        <w:ind w:firstLine="480" w:firstLineChars="200"/>
        <w:rPr>
          <w:rFonts w:ascii="Cambria Math" w:hAnsi="Cambria Math" w:eastAsia="宋体"/>
          <w:bCs/>
          <w:snapToGrid w:val="0"/>
          <w:kern w:val="2"/>
          <w:sz w:val="24"/>
          <w:szCs w:val="21"/>
        </w:rPr>
      </w:pPr>
      <w:r>
        <w:rPr>
          <w:rFonts w:hint="eastAsia" w:ascii="Cambria Math" w:hAnsi="Cambria Math" w:eastAsia="宋体"/>
          <w:bCs/>
          <w:snapToGrid w:val="0"/>
          <w:kern w:val="2"/>
          <w:sz w:val="24"/>
          <w:szCs w:val="21"/>
        </w:rPr>
        <w:t>运算器（ALU）: 可以完成加法 (ADD.W)、减法 (SUB.W)、逻辑与 (AND)、逻辑或 (OR)、逻辑或非 (NOR)，以及有符号 (SLT) 和无符号 (SLTU) 数的大小比较等功能。此外，它还用于计算加载、存储和分支指令的地址或偏移量。</w:t>
      </w:r>
    </w:p>
    <w:p w14:paraId="166BB00C">
      <w:pPr>
        <w:pStyle w:val="5"/>
        <w:snapToGrid w:val="0"/>
        <w:spacing w:line="360" w:lineRule="auto"/>
        <w:ind w:firstLine="480" w:firstLineChars="200"/>
        <w:rPr>
          <w:rFonts w:ascii="Cambria Math" w:hAnsi="Cambria Math" w:eastAsia="宋体"/>
          <w:bCs/>
          <w:snapToGrid w:val="0"/>
          <w:kern w:val="2"/>
          <w:sz w:val="24"/>
          <w:szCs w:val="21"/>
        </w:rPr>
      </w:pPr>
      <w:r>
        <w:rPr>
          <w:rFonts w:hint="eastAsia" w:ascii="Cambria Math" w:hAnsi="Cambria Math" w:eastAsia="宋体"/>
          <w:bCs/>
          <w:snapToGrid w:val="0"/>
          <w:kern w:val="2"/>
          <w:sz w:val="24"/>
          <w:szCs w:val="21"/>
        </w:rPr>
        <w:t>存储器: 系统包含独立的指令存储器和数据存储器。指令存储器是只读的，根据PC提供的32位地址输出指令。数据存储器可根据ALU计算出的32位地址，执行32位数据的读（LD.W）和写（ST.W）操作。设计文档未指定具体的存储容量。</w:t>
      </w:r>
    </w:p>
    <w:p w14:paraId="3C4D6725">
      <w:pPr>
        <w:pStyle w:val="5"/>
        <w:snapToGrid w:val="0"/>
        <w:spacing w:line="360" w:lineRule="auto"/>
        <w:ind w:firstLine="480" w:firstLineChars="200"/>
        <w:rPr>
          <w:rFonts w:ascii="Cambria Math" w:hAnsi="Cambria Math" w:eastAsia="宋体"/>
          <w:bCs/>
          <w:snapToGrid w:val="0"/>
          <w:kern w:val="2"/>
          <w:sz w:val="24"/>
          <w:szCs w:val="21"/>
        </w:rPr>
      </w:pPr>
      <w:r>
        <w:rPr>
          <w:rFonts w:hint="eastAsia" w:ascii="Cambria Math" w:hAnsi="Cambria Math" w:eastAsia="宋体"/>
          <w:bCs/>
          <w:snapToGrid w:val="0"/>
          <w:kern w:val="2"/>
          <w:sz w:val="24"/>
          <w:szCs w:val="21"/>
        </w:rPr>
        <w:t>控制器: 控制器是采用组合逻辑（硬布线）实现的控制器，其控制信号的生成完全依赖于当前指令的opcode等字段。该设计并非微程序控制器。</w:t>
      </w:r>
    </w:p>
    <w:p w14:paraId="007AC56C">
      <w:pPr>
        <w:pStyle w:val="5"/>
        <w:snapToGrid w:val="0"/>
        <w:spacing w:line="360" w:lineRule="auto"/>
        <w:ind w:firstLine="480" w:firstLineChars="200"/>
        <w:rPr>
          <w:rFonts w:ascii="Cambria Math" w:hAnsi="Cambria Math" w:eastAsia="宋体"/>
          <w:bCs/>
          <w:snapToGrid w:val="0"/>
          <w:kern w:val="2"/>
          <w:sz w:val="24"/>
          <w:szCs w:val="21"/>
        </w:rPr>
      </w:pPr>
      <w:r>
        <w:rPr>
          <w:rFonts w:hint="eastAsia" w:ascii="Cambria Math" w:hAnsi="Cambria Math" w:eastAsia="宋体"/>
          <w:bCs/>
          <w:snapToGrid w:val="0"/>
          <w:kern w:val="2"/>
          <w:sz w:val="24"/>
          <w:szCs w:val="21"/>
        </w:rPr>
        <w:t>时序系统: 时序产生器为CPU提供全局的时钟（clk）和复位（rst）信号。该CPU为单周期设计，即每条指令在一个时钟周期内完成。在仿真测试平台中，主频设置为100 MHz。</w:t>
      </w:r>
    </w:p>
    <w:p w14:paraId="00F45E96">
      <w:pPr>
        <w:pStyle w:val="5"/>
        <w:snapToGrid w:val="0"/>
        <w:spacing w:line="360" w:lineRule="auto"/>
        <w:ind w:firstLine="480" w:firstLineChars="200"/>
        <w:rPr>
          <w:rFonts w:ascii="Cambria Math" w:hAnsi="Cambria Math" w:eastAsia="宋体"/>
          <w:bCs/>
          <w:snapToGrid w:val="0"/>
          <w:kern w:val="2"/>
          <w:sz w:val="24"/>
          <w:szCs w:val="21"/>
        </w:rPr>
      </w:pPr>
      <w:r>
        <w:rPr>
          <w:rFonts w:hint="eastAsia" w:ascii="Cambria Math" w:hAnsi="Cambria Math" w:eastAsia="宋体"/>
          <w:bCs/>
          <w:snapToGrid w:val="0"/>
          <w:kern w:val="2"/>
          <w:sz w:val="24"/>
          <w:szCs w:val="21"/>
        </w:rPr>
        <w:t>寄存器: CPU内有32个通用寄存器，每个寄存器可以存储32位数据。根据设计，0号寄存器被硬性规定为常数0。</w:t>
      </w:r>
    </w:p>
    <w:p w14:paraId="39DD4343">
      <w:r>
        <w:drawing>
          <wp:inline distT="0" distB="0" distL="0" distR="0">
            <wp:extent cx="5274310" cy="6584315"/>
            <wp:effectExtent l="0" t="0" r="2540" b="6985"/>
            <wp:docPr id="2062708549" name="图片 3"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708549" name="图片 3" descr="图示&#10;&#10;AI 生成的内容可能不正确。"/>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6584315"/>
                    </a:xfrm>
                    <a:prstGeom prst="rect">
                      <a:avLst/>
                    </a:prstGeom>
                  </pic:spPr>
                </pic:pic>
              </a:graphicData>
            </a:graphic>
          </wp:inline>
        </w:drawing>
      </w:r>
    </w:p>
    <w:p w14:paraId="786A2B1A">
      <w:pPr>
        <w:pStyle w:val="24"/>
        <w:ind w:left="900" w:firstLine="0" w:firstLineChars="0"/>
        <w:rPr>
          <w:rFonts w:ascii="Cambria Math" w:hAnsi="Cambria Math"/>
          <w:sz w:val="18"/>
          <w:szCs w:val="18"/>
        </w:rPr>
      </w:pPr>
    </w:p>
    <w:p w14:paraId="1C047A29">
      <w:pPr>
        <w:ind w:left="480"/>
        <w:jc w:val="left"/>
        <w:rPr>
          <w:rFonts w:ascii="Cambria Math" w:hAnsi="Cambria Math"/>
          <w:sz w:val="18"/>
          <w:szCs w:val="18"/>
        </w:rPr>
      </w:pPr>
      <w:r>
        <w:rPr>
          <w:rFonts w:ascii="Cambria Math" w:hAnsi="Cambria Math"/>
          <w:szCs w:val="21"/>
        </w:rPr>
        <w:t>图1中各功能器件上标注的控制信号的功能说明见下表。</w:t>
      </w:r>
    </w:p>
    <w:p w14:paraId="72CF3828">
      <w:pPr>
        <w:ind w:left="480"/>
        <w:jc w:val="center"/>
        <w:rPr>
          <w:rFonts w:ascii="Cambria Math" w:hAnsi="Cambria Math"/>
          <w:sz w:val="18"/>
          <w:szCs w:val="18"/>
        </w:rPr>
      </w:pPr>
      <w:r>
        <w:rPr>
          <w:rFonts w:ascii="Cambria Math" w:hAnsi="Cambria Math"/>
          <w:sz w:val="18"/>
          <w:szCs w:val="18"/>
        </w:rPr>
        <w:t>表1微操作信号说明</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4"/>
        <w:gridCol w:w="6868"/>
      </w:tblGrid>
      <w:tr w14:paraId="2C7FA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4" w:type="dxa"/>
            <w:tcBorders>
              <w:top w:val="single" w:color="auto" w:sz="6" w:space="0"/>
              <w:left w:val="nil"/>
              <w:bottom w:val="single" w:color="auto" w:sz="6" w:space="0"/>
            </w:tcBorders>
            <w:shd w:val="clear" w:color="auto" w:fill="auto"/>
            <w:vAlign w:val="center"/>
          </w:tcPr>
          <w:p w14:paraId="12AA3864">
            <w:pPr>
              <w:jc w:val="center"/>
              <w:rPr>
                <w:rFonts w:ascii="Cambria Math" w:hAnsi="Cambria Math"/>
                <w:sz w:val="18"/>
                <w:szCs w:val="18"/>
              </w:rPr>
            </w:pPr>
            <w:r>
              <w:rPr>
                <w:rFonts w:ascii="Cambria Math" w:hAnsi="Cambria Math"/>
                <w:sz w:val="18"/>
                <w:szCs w:val="18"/>
              </w:rPr>
              <w:t>信号名称</w:t>
            </w:r>
          </w:p>
        </w:tc>
        <w:tc>
          <w:tcPr>
            <w:tcW w:w="6868" w:type="dxa"/>
            <w:tcBorders>
              <w:top w:val="single" w:color="auto" w:sz="6" w:space="0"/>
              <w:bottom w:val="single" w:color="auto" w:sz="6" w:space="0"/>
              <w:right w:val="nil"/>
            </w:tcBorders>
            <w:shd w:val="clear" w:color="auto" w:fill="auto"/>
            <w:vAlign w:val="center"/>
          </w:tcPr>
          <w:p w14:paraId="2742107F">
            <w:pPr>
              <w:jc w:val="center"/>
              <w:rPr>
                <w:rFonts w:ascii="Cambria Math" w:hAnsi="Cambria Math"/>
                <w:sz w:val="18"/>
                <w:szCs w:val="18"/>
              </w:rPr>
            </w:pPr>
            <w:r>
              <w:rPr>
                <w:rFonts w:ascii="Cambria Math" w:hAnsi="Cambria Math"/>
                <w:sz w:val="18"/>
                <w:szCs w:val="18"/>
              </w:rPr>
              <w:t>信号功能说明</w:t>
            </w:r>
          </w:p>
        </w:tc>
      </w:tr>
      <w:tr w14:paraId="70022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4" w:type="dxa"/>
            <w:tcBorders>
              <w:top w:val="single" w:color="auto" w:sz="6" w:space="0"/>
              <w:left w:val="nil"/>
            </w:tcBorders>
            <w:shd w:val="clear" w:color="auto" w:fill="auto"/>
            <w:vAlign w:val="center"/>
          </w:tcPr>
          <w:p w14:paraId="3909BEEF">
            <w:pPr>
              <w:jc w:val="center"/>
              <w:rPr>
                <w:rFonts w:ascii="Cambria Math" w:hAnsi="Cambria Math"/>
                <w:sz w:val="18"/>
                <w:szCs w:val="18"/>
              </w:rPr>
            </w:pPr>
            <w:r>
              <w:rPr>
                <w:rFonts w:hint="eastAsia"/>
                <w:sz w:val="18"/>
                <w:szCs w:val="18"/>
              </w:rPr>
              <w:t>RegWrite</w:t>
            </w:r>
          </w:p>
        </w:tc>
        <w:tc>
          <w:tcPr>
            <w:tcW w:w="6868" w:type="dxa"/>
            <w:tcBorders>
              <w:top w:val="single" w:color="auto" w:sz="6" w:space="0"/>
              <w:right w:val="nil"/>
            </w:tcBorders>
            <w:shd w:val="clear" w:color="auto" w:fill="auto"/>
            <w:vAlign w:val="center"/>
          </w:tcPr>
          <w:p w14:paraId="45EEAA25">
            <w:pPr>
              <w:rPr>
                <w:rFonts w:ascii="Cambria Math" w:hAnsi="Cambria Math"/>
                <w:sz w:val="18"/>
                <w:szCs w:val="18"/>
              </w:rPr>
            </w:pPr>
            <w:r>
              <w:rPr>
                <w:rFonts w:hint="eastAsia"/>
                <w:sz w:val="18"/>
                <w:szCs w:val="18"/>
              </w:rPr>
              <w:t>寄存器堆写使能。当此信号为高电平（1）时，允许在时钟上升沿将数据写入目标寄存器。对于R型、I型和加载指令，此信号有效。</w:t>
            </w:r>
          </w:p>
        </w:tc>
      </w:tr>
      <w:tr w14:paraId="5AE37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4" w:type="dxa"/>
            <w:tcBorders>
              <w:left w:val="nil"/>
              <w:bottom w:val="single" w:color="auto" w:sz="4" w:space="0"/>
            </w:tcBorders>
            <w:shd w:val="clear" w:color="auto" w:fill="auto"/>
            <w:vAlign w:val="center"/>
          </w:tcPr>
          <w:p w14:paraId="1D92C7DD">
            <w:pPr>
              <w:jc w:val="center"/>
              <w:rPr>
                <w:rFonts w:ascii="Cambria Math" w:hAnsi="Cambria Math"/>
                <w:b/>
                <w:sz w:val="18"/>
                <w:szCs w:val="18"/>
              </w:rPr>
            </w:pPr>
            <w:r>
              <w:rPr>
                <w:rFonts w:hint="eastAsia"/>
                <w:sz w:val="18"/>
                <w:szCs w:val="18"/>
              </w:rPr>
              <w:t>ALUSrc</w:t>
            </w:r>
          </w:p>
        </w:tc>
        <w:tc>
          <w:tcPr>
            <w:tcW w:w="6868" w:type="dxa"/>
            <w:tcBorders>
              <w:bottom w:val="single" w:color="auto" w:sz="4" w:space="0"/>
              <w:right w:val="nil"/>
            </w:tcBorders>
            <w:shd w:val="clear" w:color="auto" w:fill="auto"/>
            <w:vAlign w:val="center"/>
          </w:tcPr>
          <w:p w14:paraId="230A3D6F">
            <w:pPr>
              <w:rPr>
                <w:rFonts w:ascii="Cambria Math" w:hAnsi="Cambria Math"/>
                <w:b/>
                <w:sz w:val="18"/>
                <w:szCs w:val="18"/>
              </w:rPr>
            </w:pPr>
            <w:r>
              <w:rPr>
                <w:rFonts w:hint="eastAsia"/>
                <w:sz w:val="18"/>
                <w:szCs w:val="18"/>
              </w:rPr>
              <w:t>ALU操作数B来源选择。当为低电平（0）时，ALU的第二个操作数来自寄存器堆；当为高电平（1）时，则来自立即数扩展单元的输出。</w:t>
            </w:r>
          </w:p>
        </w:tc>
      </w:tr>
      <w:tr w14:paraId="58F70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54" w:type="dxa"/>
            <w:tcBorders>
              <w:left w:val="nil"/>
            </w:tcBorders>
            <w:shd w:val="clear" w:color="auto" w:fill="auto"/>
            <w:vAlign w:val="center"/>
          </w:tcPr>
          <w:p w14:paraId="646A714E">
            <w:pPr>
              <w:jc w:val="center"/>
              <w:rPr>
                <w:rFonts w:ascii="Cambria Math" w:hAnsi="Cambria Math"/>
                <w:sz w:val="18"/>
                <w:szCs w:val="18"/>
              </w:rPr>
            </w:pPr>
            <w:r>
              <w:rPr>
                <w:rFonts w:hint="eastAsia"/>
                <w:sz w:val="18"/>
                <w:szCs w:val="18"/>
              </w:rPr>
              <w:t>MemtoReg</w:t>
            </w:r>
          </w:p>
        </w:tc>
        <w:tc>
          <w:tcPr>
            <w:tcW w:w="6868" w:type="dxa"/>
            <w:tcBorders>
              <w:right w:val="nil"/>
            </w:tcBorders>
            <w:shd w:val="clear" w:color="auto" w:fill="auto"/>
            <w:vAlign w:val="center"/>
          </w:tcPr>
          <w:p w14:paraId="6289BBD0">
            <w:pPr>
              <w:rPr>
                <w:rFonts w:ascii="Cambria Math" w:hAnsi="Cambria Math"/>
                <w:sz w:val="18"/>
                <w:szCs w:val="18"/>
              </w:rPr>
            </w:pPr>
            <w:r>
              <w:rPr>
                <w:rFonts w:hint="eastAsia"/>
                <w:sz w:val="18"/>
                <w:szCs w:val="18"/>
              </w:rPr>
              <w:t>写回寄存器数据来源选择。当为低电平（0）时，选择ALU的运算结果作为写回数据；当为高电平（1）时，选择从数据存储器读出的值作为写回数据（仅用于LD.W指令）。</w:t>
            </w:r>
          </w:p>
        </w:tc>
      </w:tr>
      <w:tr w14:paraId="4BD73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4" w:type="dxa"/>
            <w:tcBorders>
              <w:left w:val="nil"/>
              <w:bottom w:val="single" w:color="auto" w:sz="6" w:space="0"/>
            </w:tcBorders>
            <w:shd w:val="clear" w:color="auto" w:fill="auto"/>
            <w:vAlign w:val="center"/>
          </w:tcPr>
          <w:p w14:paraId="188BBCBE">
            <w:pPr>
              <w:jc w:val="center"/>
              <w:rPr>
                <w:rFonts w:ascii="Cambria Math" w:hAnsi="Cambria Math"/>
                <w:sz w:val="18"/>
                <w:szCs w:val="18"/>
              </w:rPr>
            </w:pPr>
            <w:r>
              <w:rPr>
                <w:rFonts w:hint="eastAsia"/>
                <w:sz w:val="18"/>
                <w:szCs w:val="18"/>
              </w:rPr>
              <w:t>MemRead</w:t>
            </w:r>
          </w:p>
        </w:tc>
        <w:tc>
          <w:tcPr>
            <w:tcW w:w="6868" w:type="dxa"/>
            <w:tcBorders>
              <w:bottom w:val="single" w:color="auto" w:sz="6" w:space="0"/>
              <w:right w:val="nil"/>
            </w:tcBorders>
            <w:shd w:val="clear" w:color="auto" w:fill="auto"/>
            <w:vAlign w:val="center"/>
          </w:tcPr>
          <w:p w14:paraId="43D48AA2">
            <w:pPr>
              <w:rPr>
                <w:rFonts w:ascii="Cambria Math" w:hAnsi="Cambria Math"/>
                <w:sz w:val="18"/>
                <w:szCs w:val="18"/>
              </w:rPr>
            </w:pPr>
            <w:r>
              <w:rPr>
                <w:rFonts w:hint="eastAsia"/>
                <w:sz w:val="18"/>
                <w:szCs w:val="18"/>
              </w:rPr>
              <w:t>数据存储器读使能。当为高电平（1）时，数据存储器根据地址端口的地址输出对应数据。</w:t>
            </w:r>
          </w:p>
        </w:tc>
      </w:tr>
      <w:tr w14:paraId="1151C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4" w:type="dxa"/>
            <w:tcBorders>
              <w:left w:val="nil"/>
              <w:bottom w:val="single" w:color="auto" w:sz="6" w:space="0"/>
            </w:tcBorders>
            <w:shd w:val="clear" w:color="auto" w:fill="auto"/>
            <w:vAlign w:val="center"/>
          </w:tcPr>
          <w:p w14:paraId="1AADC2EB">
            <w:pPr>
              <w:jc w:val="center"/>
              <w:rPr>
                <w:rFonts w:ascii="Cambria Math" w:hAnsi="Cambria Math"/>
                <w:sz w:val="18"/>
                <w:szCs w:val="18"/>
              </w:rPr>
            </w:pPr>
            <w:r>
              <w:rPr>
                <w:rFonts w:hint="eastAsia"/>
                <w:sz w:val="18"/>
                <w:szCs w:val="18"/>
              </w:rPr>
              <w:t>MemWrite</w:t>
            </w:r>
          </w:p>
        </w:tc>
        <w:tc>
          <w:tcPr>
            <w:tcW w:w="6868" w:type="dxa"/>
            <w:tcBorders>
              <w:bottom w:val="single" w:color="auto" w:sz="6" w:space="0"/>
              <w:right w:val="nil"/>
            </w:tcBorders>
            <w:shd w:val="clear" w:color="auto" w:fill="auto"/>
            <w:vAlign w:val="center"/>
          </w:tcPr>
          <w:p w14:paraId="171B672C">
            <w:pPr>
              <w:rPr>
                <w:rFonts w:ascii="Cambria Math" w:hAnsi="Cambria Math"/>
                <w:sz w:val="18"/>
                <w:szCs w:val="18"/>
              </w:rPr>
            </w:pPr>
            <w:r>
              <w:rPr>
                <w:rFonts w:hint="eastAsia"/>
                <w:sz w:val="18"/>
                <w:szCs w:val="18"/>
              </w:rPr>
              <w:t>数据存储器写使能。当为高电平（1）时，在时钟上升沿，将寄存器数据写入数据存储器中由ALU计算出的地址。</w:t>
            </w:r>
          </w:p>
        </w:tc>
      </w:tr>
      <w:tr w14:paraId="305F0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4" w:type="dxa"/>
            <w:tcBorders>
              <w:left w:val="nil"/>
              <w:bottom w:val="single" w:color="auto" w:sz="6" w:space="0"/>
            </w:tcBorders>
            <w:shd w:val="clear" w:color="auto" w:fill="auto"/>
            <w:vAlign w:val="center"/>
          </w:tcPr>
          <w:p w14:paraId="0938C2DE">
            <w:pPr>
              <w:jc w:val="center"/>
              <w:rPr>
                <w:rFonts w:ascii="Cambria Math" w:hAnsi="Cambria Math"/>
                <w:sz w:val="18"/>
                <w:szCs w:val="18"/>
              </w:rPr>
            </w:pPr>
            <w:r>
              <w:rPr>
                <w:rFonts w:hint="eastAsia"/>
                <w:sz w:val="18"/>
                <w:szCs w:val="18"/>
              </w:rPr>
              <w:t>srcReg</w:t>
            </w:r>
          </w:p>
        </w:tc>
        <w:tc>
          <w:tcPr>
            <w:tcW w:w="6868" w:type="dxa"/>
            <w:tcBorders>
              <w:bottom w:val="single" w:color="auto" w:sz="6" w:space="0"/>
              <w:right w:val="nil"/>
            </w:tcBorders>
            <w:shd w:val="clear" w:color="auto" w:fill="auto"/>
            <w:vAlign w:val="center"/>
          </w:tcPr>
          <w:p w14:paraId="6198721F">
            <w:pPr>
              <w:rPr>
                <w:rFonts w:ascii="Cambria Math" w:hAnsi="Cambria Math"/>
                <w:sz w:val="18"/>
                <w:szCs w:val="18"/>
              </w:rPr>
            </w:pPr>
            <w:r>
              <w:rPr>
                <w:rFonts w:hint="eastAsia"/>
                <w:sz w:val="18"/>
                <w:szCs w:val="18"/>
              </w:rPr>
              <w:t>寄存器堆第二读地址来源选择。当为0时，选择指令的rk字段作为读地址；当为1时，选择指令的rd字段作为读地址（用于ST.W和分支指令）。</w:t>
            </w:r>
          </w:p>
        </w:tc>
      </w:tr>
      <w:tr w14:paraId="77B45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54" w:type="dxa"/>
            <w:tcBorders>
              <w:left w:val="nil"/>
              <w:bottom w:val="single" w:color="auto" w:sz="6" w:space="0"/>
            </w:tcBorders>
            <w:shd w:val="clear" w:color="auto" w:fill="auto"/>
            <w:vAlign w:val="center"/>
          </w:tcPr>
          <w:p w14:paraId="48A7C800">
            <w:pPr>
              <w:jc w:val="center"/>
              <w:rPr>
                <w:rFonts w:ascii="Cambria Math" w:hAnsi="Cambria Math"/>
                <w:sz w:val="18"/>
                <w:szCs w:val="18"/>
              </w:rPr>
            </w:pPr>
            <w:r>
              <w:rPr>
                <w:rFonts w:hint="eastAsia"/>
                <w:sz w:val="18"/>
                <w:szCs w:val="18"/>
              </w:rPr>
              <w:t>PCSrc</w:t>
            </w:r>
          </w:p>
        </w:tc>
        <w:tc>
          <w:tcPr>
            <w:tcW w:w="6868" w:type="dxa"/>
            <w:tcBorders>
              <w:bottom w:val="single" w:color="auto" w:sz="6" w:space="0"/>
              <w:right w:val="nil"/>
            </w:tcBorders>
            <w:shd w:val="clear" w:color="auto" w:fill="auto"/>
            <w:vAlign w:val="center"/>
          </w:tcPr>
          <w:p w14:paraId="67B07639">
            <w:pPr>
              <w:rPr>
                <w:rFonts w:ascii="Cambria Math" w:hAnsi="Cambria Math"/>
                <w:sz w:val="18"/>
                <w:szCs w:val="18"/>
              </w:rPr>
            </w:pPr>
            <w:r>
              <w:rPr>
                <w:rFonts w:hint="eastAsia"/>
                <w:sz w:val="18"/>
                <w:szCs w:val="18"/>
              </w:rPr>
              <w:t>程序计数器（PC）更新来源选择。该信号直接控制PC下一个值的选择器。它的逻辑由控制单元内部生成：对于无条件跳转，此信号为1；对于条件分支，此信号的值由Branch信号与ALU标志（如Zero）共同决定；其他情况为0，选择PC+4。</w:t>
            </w:r>
          </w:p>
        </w:tc>
      </w:tr>
      <w:tr w14:paraId="16AF2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4" w:type="dxa"/>
            <w:tcBorders>
              <w:left w:val="nil"/>
              <w:bottom w:val="single" w:color="auto" w:sz="6" w:space="0"/>
            </w:tcBorders>
            <w:shd w:val="clear" w:color="auto" w:fill="auto"/>
            <w:vAlign w:val="center"/>
          </w:tcPr>
          <w:p w14:paraId="5D0D1CA1">
            <w:pPr>
              <w:jc w:val="center"/>
              <w:rPr>
                <w:rFonts w:ascii="Cambria Math" w:hAnsi="Cambria Math"/>
                <w:sz w:val="18"/>
                <w:szCs w:val="18"/>
              </w:rPr>
            </w:pPr>
            <w:r>
              <w:rPr>
                <w:rFonts w:hint="eastAsia"/>
                <w:sz w:val="18"/>
                <w:szCs w:val="18"/>
              </w:rPr>
              <w:t>AluCtrl</w:t>
            </w:r>
          </w:p>
        </w:tc>
        <w:tc>
          <w:tcPr>
            <w:tcW w:w="6868" w:type="dxa"/>
            <w:tcBorders>
              <w:bottom w:val="single" w:color="auto" w:sz="6" w:space="0"/>
              <w:right w:val="nil"/>
            </w:tcBorders>
            <w:shd w:val="clear" w:color="auto" w:fill="auto"/>
            <w:vAlign w:val="center"/>
          </w:tcPr>
          <w:p w14:paraId="5B102D85">
            <w:pPr>
              <w:rPr>
                <w:rFonts w:ascii="Cambria Math" w:hAnsi="Cambria Math"/>
                <w:sz w:val="18"/>
                <w:szCs w:val="18"/>
              </w:rPr>
            </w:pPr>
            <w:r>
              <w:rPr>
                <w:rFonts w:hint="eastAsia"/>
                <w:sz w:val="18"/>
                <w:szCs w:val="18"/>
              </w:rPr>
              <w:t>ALU运算控制。一个4位的信号，用于精确指定ALU需要执行的算术（加、减）或逻辑（与、或、或非、比较）操作。</w:t>
            </w:r>
          </w:p>
        </w:tc>
      </w:tr>
      <w:tr w14:paraId="48C02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4" w:type="dxa"/>
            <w:tcBorders>
              <w:left w:val="nil"/>
              <w:bottom w:val="single" w:color="auto" w:sz="6" w:space="0"/>
            </w:tcBorders>
            <w:shd w:val="clear" w:color="auto" w:fill="auto"/>
            <w:vAlign w:val="center"/>
          </w:tcPr>
          <w:p w14:paraId="58E25E54">
            <w:pPr>
              <w:jc w:val="center"/>
              <w:rPr>
                <w:rFonts w:ascii="Cambria Math" w:hAnsi="Cambria Math"/>
                <w:sz w:val="18"/>
                <w:szCs w:val="18"/>
              </w:rPr>
            </w:pPr>
            <w:r>
              <w:rPr>
                <w:rFonts w:hint="eastAsia"/>
                <w:sz w:val="18"/>
                <w:szCs w:val="18"/>
              </w:rPr>
              <w:t>RegWrite</w:t>
            </w:r>
          </w:p>
        </w:tc>
        <w:tc>
          <w:tcPr>
            <w:tcW w:w="6868" w:type="dxa"/>
            <w:tcBorders>
              <w:bottom w:val="single" w:color="auto" w:sz="6" w:space="0"/>
              <w:right w:val="nil"/>
            </w:tcBorders>
            <w:shd w:val="clear" w:color="auto" w:fill="auto"/>
            <w:vAlign w:val="center"/>
          </w:tcPr>
          <w:p w14:paraId="7F49AEB4">
            <w:pPr>
              <w:rPr>
                <w:rFonts w:ascii="Cambria Math" w:hAnsi="Cambria Math"/>
                <w:sz w:val="18"/>
                <w:szCs w:val="18"/>
              </w:rPr>
            </w:pPr>
            <w:r>
              <w:rPr>
                <w:rFonts w:hint="eastAsia"/>
                <w:sz w:val="18"/>
                <w:szCs w:val="18"/>
              </w:rPr>
              <w:t>寄存器堆写使能。当此信号为高电平（1）时，允许在时钟上升沿将数据写入目标寄存器。对于R型、I型和加载指令，此信号有效。</w:t>
            </w:r>
          </w:p>
        </w:tc>
      </w:tr>
      <w:tr w14:paraId="003E8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4" w:type="dxa"/>
            <w:tcBorders>
              <w:left w:val="nil"/>
              <w:bottom w:val="single" w:color="auto" w:sz="6" w:space="0"/>
            </w:tcBorders>
            <w:shd w:val="clear" w:color="auto" w:fill="auto"/>
            <w:vAlign w:val="center"/>
          </w:tcPr>
          <w:p w14:paraId="0EE637DE">
            <w:pPr>
              <w:jc w:val="center"/>
              <w:rPr>
                <w:rFonts w:ascii="Cambria Math" w:hAnsi="Cambria Math"/>
                <w:sz w:val="18"/>
                <w:szCs w:val="18"/>
              </w:rPr>
            </w:pPr>
            <w:r>
              <w:rPr>
                <w:rFonts w:hint="eastAsia"/>
                <w:sz w:val="18"/>
                <w:szCs w:val="18"/>
              </w:rPr>
              <w:t>ALUSrc</w:t>
            </w:r>
          </w:p>
        </w:tc>
        <w:tc>
          <w:tcPr>
            <w:tcW w:w="6868" w:type="dxa"/>
            <w:tcBorders>
              <w:bottom w:val="single" w:color="auto" w:sz="6" w:space="0"/>
              <w:right w:val="nil"/>
            </w:tcBorders>
            <w:shd w:val="clear" w:color="auto" w:fill="auto"/>
            <w:vAlign w:val="center"/>
          </w:tcPr>
          <w:p w14:paraId="30F9F526">
            <w:pPr>
              <w:rPr>
                <w:rFonts w:ascii="Cambria Math" w:hAnsi="Cambria Math"/>
                <w:sz w:val="18"/>
                <w:szCs w:val="18"/>
              </w:rPr>
            </w:pPr>
            <w:r>
              <w:rPr>
                <w:rFonts w:hint="eastAsia"/>
                <w:sz w:val="18"/>
                <w:szCs w:val="18"/>
              </w:rPr>
              <w:t>ALU操作数B来源选择。当为低电平（0）时，ALU的第二个操作数来自寄存器堆；当为高电平（1）时，则来自立即数扩展单元的输出。</w:t>
            </w:r>
          </w:p>
        </w:tc>
      </w:tr>
      <w:tr w14:paraId="542C7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54" w:type="dxa"/>
            <w:tcBorders>
              <w:left w:val="nil"/>
              <w:bottom w:val="single" w:color="auto" w:sz="6" w:space="0"/>
            </w:tcBorders>
            <w:shd w:val="clear" w:color="auto" w:fill="auto"/>
            <w:vAlign w:val="center"/>
          </w:tcPr>
          <w:p w14:paraId="78E03C0B">
            <w:pPr>
              <w:jc w:val="center"/>
              <w:rPr>
                <w:rFonts w:ascii="Cambria Math" w:hAnsi="Cambria Math"/>
                <w:sz w:val="18"/>
                <w:szCs w:val="18"/>
              </w:rPr>
            </w:pPr>
            <w:r>
              <w:rPr>
                <w:rFonts w:hint="eastAsia"/>
                <w:sz w:val="18"/>
                <w:szCs w:val="18"/>
              </w:rPr>
              <w:t>MemtoReg</w:t>
            </w:r>
          </w:p>
        </w:tc>
        <w:tc>
          <w:tcPr>
            <w:tcW w:w="6868" w:type="dxa"/>
            <w:tcBorders>
              <w:bottom w:val="single" w:color="auto" w:sz="6" w:space="0"/>
              <w:right w:val="nil"/>
            </w:tcBorders>
            <w:shd w:val="clear" w:color="auto" w:fill="auto"/>
            <w:vAlign w:val="center"/>
          </w:tcPr>
          <w:p w14:paraId="4D6C70B3">
            <w:pPr>
              <w:rPr>
                <w:rFonts w:ascii="Cambria Math" w:hAnsi="Cambria Math"/>
                <w:sz w:val="18"/>
                <w:szCs w:val="18"/>
              </w:rPr>
            </w:pPr>
            <w:r>
              <w:rPr>
                <w:rFonts w:hint="eastAsia"/>
                <w:sz w:val="18"/>
                <w:szCs w:val="18"/>
              </w:rPr>
              <w:t>写回寄存器数据来源选择。当为低电平（0）时，选择ALU的运算结果作为写回数据；当为高电平（1）时，选择从数据存储器读出的值作为写回数据（仅用于LD.W指令）。</w:t>
            </w:r>
          </w:p>
        </w:tc>
      </w:tr>
    </w:tbl>
    <w:p w14:paraId="48015F25">
      <w:pPr>
        <w:spacing w:line="360" w:lineRule="auto"/>
        <w:ind w:firstLine="480" w:firstLineChars="200"/>
        <w:rPr>
          <w:rFonts w:ascii="Cambria Math" w:hAnsi="Cambria Math"/>
          <w:sz w:val="24"/>
          <w:szCs w:val="30"/>
        </w:rPr>
      </w:pPr>
    </w:p>
    <w:p w14:paraId="77ABDF70">
      <w:pPr>
        <w:numPr>
          <w:ilvl w:val="0"/>
          <w:numId w:val="2"/>
        </w:numPr>
        <w:rPr>
          <w:rFonts w:ascii="Cambria Math" w:hAnsi="Cambria Math"/>
          <w:sz w:val="30"/>
          <w:szCs w:val="30"/>
        </w:rPr>
      </w:pPr>
      <w:r>
        <w:rPr>
          <w:rFonts w:ascii="Cambria Math" w:hAnsi="Cambria Math"/>
          <w:sz w:val="30"/>
          <w:szCs w:val="30"/>
        </w:rPr>
        <w:t>设计原理与内容</w:t>
      </w:r>
    </w:p>
    <w:p w14:paraId="17A7B317">
      <w:pPr>
        <w:numPr>
          <w:ilvl w:val="0"/>
          <w:numId w:val="3"/>
        </w:numPr>
        <w:rPr>
          <w:rFonts w:ascii="Cambria Math" w:hAnsi="Cambria Math"/>
          <w:sz w:val="32"/>
          <w:szCs w:val="32"/>
        </w:rPr>
      </w:pPr>
      <w:r>
        <w:rPr>
          <w:rFonts w:hint="eastAsia" w:ascii="宋体" w:hAnsi="宋体" w:cs="宋体"/>
          <w:b/>
          <w:bCs/>
          <w:sz w:val="28"/>
          <w:szCs w:val="28"/>
        </w:rPr>
        <w:t>程</w:t>
      </w:r>
      <w:r>
        <w:rPr>
          <w:rFonts w:ascii="宋体" w:hAnsi="宋体" w:cs="宋体"/>
          <w:b/>
          <w:bCs/>
          <w:sz w:val="28"/>
          <w:szCs w:val="28"/>
        </w:rPr>
        <w:t>序计数器（PC）</w:t>
      </w:r>
      <w:r>
        <w:rPr>
          <w:rFonts w:ascii="宋体" w:hAnsi="宋体" w:cs="宋体"/>
          <w:sz w:val="28"/>
          <w:szCs w:val="28"/>
        </w:rPr>
        <w:t xml:space="preserve"> </w:t>
      </w:r>
    </w:p>
    <w:p w14:paraId="178E464F">
      <w:pPr>
        <w:rPr>
          <w:rFonts w:hint="eastAsia" w:ascii="宋体" w:hAnsi="宋体" w:cs="宋体"/>
          <w:sz w:val="24"/>
        </w:rPr>
      </w:pPr>
      <w:r>
        <w:rPr>
          <w:rFonts w:ascii="宋体" w:hAnsi="宋体" w:cs="宋体"/>
          <w:b/>
          <w:bCs/>
          <w:sz w:val="24"/>
        </w:rPr>
        <w:t>功能概述：</w:t>
      </w:r>
      <w:r>
        <w:rPr>
          <w:rFonts w:ascii="宋体" w:hAnsi="宋体" w:cs="宋体"/>
          <w:sz w:val="24"/>
        </w:rPr>
        <w:t xml:space="preserve"> 32位程序计数器用于存储当前执行指令的地址，并在每个时钟周期更新其值。根据控制信号pcsource的状态决定下一条指令地址：当pcsource=0 时，PC顺序加4（即指向下一条指令）；当pcsource=1时</w:t>
      </w:r>
      <w:r>
        <w:rPr>
          <w:rFonts w:hint="eastAsia" w:ascii="宋体" w:hAnsi="宋体" w:cs="宋体"/>
          <w:sz w:val="24"/>
        </w:rPr>
        <w:t>，</w:t>
      </w:r>
      <w:r>
        <w:rPr>
          <w:rFonts w:ascii="宋体" w:hAnsi="宋体" w:cs="宋体"/>
          <w:sz w:val="24"/>
        </w:rPr>
        <w:t>发生分支或跳转，PC将按提供的偏移量进行跳转。该模块支持同步复位，复位时将 PC 清零至地址0。</w:t>
      </w:r>
    </w:p>
    <w:p w14:paraId="482C0D14">
      <w:pPr>
        <w:rPr>
          <w:rFonts w:hint="eastAsia" w:ascii="宋体" w:hAnsi="宋体" w:cs="宋体"/>
          <w:sz w:val="24"/>
        </w:rPr>
      </w:pPr>
    </w:p>
    <w:p w14:paraId="5CFEA3F0">
      <w:pPr>
        <w:rPr>
          <w:rFonts w:hint="eastAsia" w:ascii="宋体" w:hAnsi="宋体" w:cs="宋体"/>
          <w:b/>
          <w:bCs/>
          <w:sz w:val="24"/>
        </w:rPr>
      </w:pPr>
      <w:r>
        <w:rPr>
          <w:rFonts w:ascii="宋体" w:hAnsi="宋体" w:cs="宋体"/>
          <w:b/>
          <w:bCs/>
          <w:sz w:val="24"/>
        </w:rPr>
        <w:t>电路原理图：</w:t>
      </w:r>
    </w:p>
    <w:p w14:paraId="2FE408B4">
      <w:pPr>
        <w:rPr>
          <w:rFonts w:hint="eastAsia" w:ascii="宋体" w:hAnsi="宋体" w:cs="宋体"/>
          <w:b/>
          <w:bCs/>
          <w:sz w:val="24"/>
        </w:rPr>
      </w:pPr>
      <w:r>
        <w:rPr>
          <w:rFonts w:ascii="宋体" w:hAnsi="宋体" w:cs="宋体"/>
          <w:b/>
          <w:bCs/>
          <w:sz w:val="24"/>
        </w:rPr>
        <w:drawing>
          <wp:inline distT="0" distB="0" distL="0" distR="0">
            <wp:extent cx="3113405" cy="3043555"/>
            <wp:effectExtent l="0" t="0" r="0" b="4445"/>
            <wp:docPr id="1725540840" name="图片 1" descr="图表, 箱线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540840" name="图片 1" descr="图表, 箱线图&#10;&#10;AI 生成的内容可能不正确。"/>
                    <pic:cNvPicPr>
                      <a:picLocks noChangeAspect="1"/>
                    </pic:cNvPicPr>
                  </pic:nvPicPr>
                  <pic:blipFill>
                    <a:blip r:embed="rId5"/>
                    <a:stretch>
                      <a:fillRect/>
                    </a:stretch>
                  </pic:blipFill>
                  <pic:spPr>
                    <a:xfrm>
                      <a:off x="0" y="0"/>
                      <a:ext cx="3133026" cy="3062866"/>
                    </a:xfrm>
                    <a:prstGeom prst="rect">
                      <a:avLst/>
                    </a:prstGeom>
                  </pic:spPr>
                </pic:pic>
              </a:graphicData>
            </a:graphic>
          </wp:inline>
        </w:drawing>
      </w:r>
    </w:p>
    <w:p w14:paraId="4A7EBE63">
      <w:pPr>
        <w:pStyle w:val="24"/>
        <w:spacing w:line="360" w:lineRule="auto"/>
        <w:ind w:firstLine="0" w:firstLineChars="0"/>
        <w:rPr>
          <w:rFonts w:hint="eastAsia" w:ascii="宋体" w:hAnsi="宋体" w:cs="宋体"/>
          <w:b/>
          <w:bCs/>
          <w:sz w:val="24"/>
        </w:rPr>
      </w:pPr>
      <w:r>
        <w:rPr>
          <w:rFonts w:ascii="宋体" w:hAnsi="宋体" w:cs="宋体"/>
          <w:b/>
          <w:bCs/>
          <w:sz w:val="24"/>
        </w:rPr>
        <w:t>信号功能说明：</w:t>
      </w:r>
    </w:p>
    <w:tbl>
      <w:tblPr>
        <w:tblStyle w:val="12"/>
        <w:tblW w:w="89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8"/>
        <w:gridCol w:w="7575"/>
      </w:tblGrid>
      <w:tr w14:paraId="70B6E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Pr>
          <w:p w14:paraId="7B5AAD8F">
            <w:pPr>
              <w:pStyle w:val="24"/>
              <w:spacing w:line="360" w:lineRule="auto"/>
              <w:ind w:firstLine="0" w:firstLineChars="0"/>
              <w:jc w:val="center"/>
              <w:rPr>
                <w:rFonts w:cs="宋体" w:asciiTheme="majorHAnsi" w:hAnsiTheme="majorHAnsi"/>
                <w:b/>
                <w:bCs/>
                <w:sz w:val="22"/>
                <w:szCs w:val="22"/>
              </w:rPr>
            </w:pPr>
            <w:r>
              <w:rPr>
                <w:rFonts w:cs="宋体" w:asciiTheme="majorHAnsi" w:hAnsiTheme="majorHAnsi"/>
                <w:b/>
                <w:bCs/>
                <w:sz w:val="22"/>
                <w:szCs w:val="22"/>
              </w:rPr>
              <w:t>端口</w:t>
            </w:r>
          </w:p>
        </w:tc>
        <w:tc>
          <w:tcPr>
            <w:tcW w:w="7575" w:type="dxa"/>
          </w:tcPr>
          <w:p w14:paraId="60C13FBB">
            <w:pPr>
              <w:pStyle w:val="24"/>
              <w:spacing w:line="360" w:lineRule="auto"/>
              <w:ind w:firstLine="0" w:firstLineChars="0"/>
              <w:jc w:val="center"/>
              <w:rPr>
                <w:rFonts w:cs="宋体" w:asciiTheme="majorHAnsi" w:hAnsiTheme="majorHAnsi"/>
                <w:b/>
                <w:bCs/>
                <w:sz w:val="22"/>
                <w:szCs w:val="22"/>
              </w:rPr>
            </w:pPr>
            <w:r>
              <w:rPr>
                <w:rFonts w:cs="宋体" w:asciiTheme="majorHAnsi" w:hAnsiTheme="majorHAnsi"/>
                <w:b/>
                <w:bCs/>
                <w:sz w:val="22"/>
                <w:szCs w:val="22"/>
              </w:rPr>
              <w:t>功能说明</w:t>
            </w:r>
          </w:p>
        </w:tc>
      </w:tr>
      <w:tr w14:paraId="71F28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Pr>
          <w:p w14:paraId="32FB4252">
            <w:pPr>
              <w:pStyle w:val="24"/>
              <w:spacing w:line="360" w:lineRule="auto"/>
              <w:ind w:firstLine="0" w:firstLineChars="0"/>
              <w:jc w:val="center"/>
              <w:rPr>
                <w:rFonts w:cs="宋体" w:asciiTheme="majorHAnsi" w:hAnsiTheme="majorHAnsi"/>
                <w:b/>
                <w:bCs/>
                <w:sz w:val="22"/>
                <w:szCs w:val="22"/>
              </w:rPr>
            </w:pPr>
            <w:r>
              <w:rPr>
                <w:rFonts w:cs="宋体" w:asciiTheme="majorHAnsi" w:hAnsiTheme="majorHAnsi"/>
                <w:b/>
                <w:bCs/>
                <w:sz w:val="22"/>
                <w:szCs w:val="22"/>
              </w:rPr>
              <w:t>clk</w:t>
            </w:r>
          </w:p>
        </w:tc>
        <w:tc>
          <w:tcPr>
            <w:tcW w:w="7575" w:type="dxa"/>
          </w:tcPr>
          <w:p w14:paraId="6C2C136F">
            <w:pPr>
              <w:pStyle w:val="24"/>
              <w:spacing w:line="360" w:lineRule="auto"/>
              <w:ind w:firstLine="0" w:firstLineChars="0"/>
              <w:jc w:val="center"/>
              <w:rPr>
                <w:rFonts w:cs="宋体" w:asciiTheme="majorHAnsi" w:hAnsiTheme="majorHAnsi"/>
                <w:sz w:val="22"/>
                <w:szCs w:val="22"/>
              </w:rPr>
            </w:pPr>
            <w:r>
              <w:rPr>
                <w:rFonts w:cs="宋体" w:asciiTheme="majorHAnsi" w:hAnsiTheme="majorHAnsi"/>
                <w:sz w:val="22"/>
                <w:szCs w:val="22"/>
              </w:rPr>
              <w:t>时钟信号输入</w:t>
            </w:r>
          </w:p>
        </w:tc>
      </w:tr>
      <w:tr w14:paraId="24018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Pr>
          <w:p w14:paraId="010E6C4F">
            <w:pPr>
              <w:pStyle w:val="24"/>
              <w:spacing w:line="360" w:lineRule="auto"/>
              <w:ind w:firstLine="0" w:firstLineChars="0"/>
              <w:jc w:val="center"/>
              <w:rPr>
                <w:rFonts w:cs="宋体" w:asciiTheme="majorHAnsi" w:hAnsiTheme="majorHAnsi"/>
                <w:b/>
                <w:bCs/>
                <w:sz w:val="22"/>
                <w:szCs w:val="22"/>
              </w:rPr>
            </w:pPr>
            <w:r>
              <w:rPr>
                <w:rFonts w:cs="宋体" w:asciiTheme="majorHAnsi" w:hAnsiTheme="majorHAnsi"/>
                <w:b/>
                <w:bCs/>
                <w:sz w:val="22"/>
                <w:szCs w:val="22"/>
              </w:rPr>
              <w:t>rst</w:t>
            </w:r>
          </w:p>
        </w:tc>
        <w:tc>
          <w:tcPr>
            <w:tcW w:w="7575" w:type="dxa"/>
          </w:tcPr>
          <w:p w14:paraId="215DBBFD">
            <w:pPr>
              <w:pStyle w:val="24"/>
              <w:spacing w:line="360" w:lineRule="auto"/>
              <w:ind w:firstLine="0" w:firstLineChars="0"/>
              <w:jc w:val="center"/>
              <w:rPr>
                <w:rFonts w:cs="宋体" w:asciiTheme="majorHAnsi" w:hAnsiTheme="majorHAnsi"/>
                <w:sz w:val="22"/>
                <w:szCs w:val="22"/>
              </w:rPr>
            </w:pPr>
            <w:r>
              <w:rPr>
                <w:rFonts w:cs="宋体" w:asciiTheme="majorHAnsi" w:hAnsiTheme="majorHAnsi"/>
                <w:sz w:val="22"/>
                <w:szCs w:val="22"/>
              </w:rPr>
              <w:t>复位信号输入（高电平有效）</w:t>
            </w:r>
          </w:p>
        </w:tc>
      </w:tr>
      <w:tr w14:paraId="46854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58" w:type="dxa"/>
          </w:tcPr>
          <w:p w14:paraId="6AEF2993">
            <w:pPr>
              <w:pStyle w:val="24"/>
              <w:spacing w:line="600" w:lineRule="auto"/>
              <w:ind w:firstLine="0" w:firstLineChars="0"/>
              <w:jc w:val="center"/>
              <w:rPr>
                <w:rFonts w:cs="宋体" w:asciiTheme="majorHAnsi" w:hAnsiTheme="majorHAnsi"/>
                <w:b/>
                <w:bCs/>
                <w:sz w:val="22"/>
                <w:szCs w:val="22"/>
              </w:rPr>
            </w:pPr>
            <w:r>
              <w:rPr>
                <w:rFonts w:cs="宋体" w:asciiTheme="majorHAnsi" w:hAnsiTheme="majorHAnsi"/>
                <w:b/>
                <w:bCs/>
                <w:sz w:val="22"/>
                <w:szCs w:val="22"/>
              </w:rPr>
              <w:t>pcsource</w:t>
            </w:r>
          </w:p>
        </w:tc>
        <w:tc>
          <w:tcPr>
            <w:tcW w:w="7575" w:type="dxa"/>
          </w:tcPr>
          <w:p w14:paraId="741AE30C">
            <w:pPr>
              <w:pStyle w:val="24"/>
              <w:spacing w:line="360" w:lineRule="auto"/>
              <w:ind w:firstLine="0" w:firstLineChars="0"/>
              <w:jc w:val="center"/>
              <w:rPr>
                <w:rFonts w:cs="宋体" w:asciiTheme="majorHAnsi" w:hAnsiTheme="majorHAnsi"/>
                <w:sz w:val="22"/>
                <w:szCs w:val="22"/>
              </w:rPr>
            </w:pPr>
            <w:r>
              <w:rPr>
                <w:rFonts w:cs="宋体" w:asciiTheme="majorHAnsi" w:hAnsiTheme="majorHAnsi"/>
                <w:sz w:val="22"/>
                <w:szCs w:val="22"/>
              </w:rPr>
              <w:t>PC下一地址选择控制信号，高电平表示采用分支分支目标地址，否则为顺序地址+4</w:t>
            </w:r>
          </w:p>
        </w:tc>
      </w:tr>
      <w:tr w14:paraId="0B332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358" w:type="dxa"/>
          </w:tcPr>
          <w:p w14:paraId="023B7487">
            <w:pPr>
              <w:pStyle w:val="24"/>
              <w:spacing w:line="360" w:lineRule="auto"/>
              <w:ind w:firstLine="0" w:firstLineChars="0"/>
              <w:jc w:val="center"/>
              <w:rPr>
                <w:rFonts w:cs="宋体" w:asciiTheme="majorHAnsi" w:hAnsiTheme="majorHAnsi"/>
                <w:b/>
                <w:bCs/>
                <w:sz w:val="22"/>
                <w:szCs w:val="22"/>
              </w:rPr>
            </w:pPr>
            <w:r>
              <w:rPr>
                <w:rFonts w:cs="宋体" w:asciiTheme="majorHAnsi" w:hAnsiTheme="majorHAnsi"/>
                <w:b/>
                <w:bCs/>
                <w:sz w:val="22"/>
                <w:szCs w:val="22"/>
              </w:rPr>
              <w:t>imm_ext</w:t>
            </w:r>
          </w:p>
        </w:tc>
        <w:tc>
          <w:tcPr>
            <w:tcW w:w="7575" w:type="dxa"/>
          </w:tcPr>
          <w:p w14:paraId="3DF21597">
            <w:pPr>
              <w:pStyle w:val="24"/>
              <w:spacing w:line="360" w:lineRule="auto"/>
              <w:ind w:firstLine="0" w:firstLineChars="0"/>
              <w:jc w:val="center"/>
              <w:rPr>
                <w:rFonts w:cs="宋体" w:asciiTheme="majorHAnsi" w:hAnsiTheme="majorHAnsi"/>
                <w:sz w:val="22"/>
                <w:szCs w:val="22"/>
              </w:rPr>
            </w:pPr>
            <w:r>
              <w:rPr>
                <w:rFonts w:cs="宋体" w:asciiTheme="majorHAnsi" w:hAnsiTheme="majorHAnsi"/>
                <w:sz w:val="22"/>
                <w:szCs w:val="22"/>
              </w:rPr>
              <w:t>32位立即数偏移输入，由立即数扩展器提供，用于计算分支/跳转目标地址</w:t>
            </w:r>
          </w:p>
        </w:tc>
      </w:tr>
      <w:tr w14:paraId="71BC6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Pr>
          <w:p w14:paraId="441354D2">
            <w:pPr>
              <w:pStyle w:val="24"/>
              <w:spacing w:line="360" w:lineRule="auto"/>
              <w:ind w:firstLine="0" w:firstLineChars="0"/>
              <w:jc w:val="center"/>
              <w:rPr>
                <w:rFonts w:cs="宋体" w:asciiTheme="majorHAnsi" w:hAnsiTheme="majorHAnsi"/>
                <w:b/>
                <w:bCs/>
                <w:sz w:val="22"/>
                <w:szCs w:val="22"/>
              </w:rPr>
            </w:pPr>
            <w:r>
              <w:rPr>
                <w:rFonts w:cs="宋体" w:asciiTheme="majorHAnsi" w:hAnsiTheme="majorHAnsi"/>
                <w:b/>
                <w:bCs/>
                <w:sz w:val="22"/>
                <w:szCs w:val="22"/>
              </w:rPr>
              <w:t>pc_out</w:t>
            </w:r>
          </w:p>
        </w:tc>
        <w:tc>
          <w:tcPr>
            <w:tcW w:w="7575" w:type="dxa"/>
          </w:tcPr>
          <w:p w14:paraId="34A9D0CF">
            <w:pPr>
              <w:pStyle w:val="24"/>
              <w:spacing w:line="360" w:lineRule="auto"/>
              <w:ind w:firstLine="0" w:firstLineChars="0"/>
              <w:jc w:val="center"/>
              <w:rPr>
                <w:rFonts w:cs="宋体" w:asciiTheme="majorHAnsi" w:hAnsiTheme="majorHAnsi"/>
                <w:sz w:val="22"/>
                <w:szCs w:val="22"/>
              </w:rPr>
            </w:pPr>
            <w:r>
              <w:rPr>
                <w:rFonts w:cs="宋体" w:asciiTheme="majorHAnsi" w:hAnsiTheme="majorHAnsi"/>
                <w:sz w:val="22"/>
                <w:szCs w:val="22"/>
              </w:rPr>
              <w:t>32位当前PC值输出（当前指令地址）</w:t>
            </w:r>
          </w:p>
        </w:tc>
      </w:tr>
    </w:tbl>
    <w:p w14:paraId="2BD0F400">
      <w:pPr>
        <w:pStyle w:val="24"/>
        <w:spacing w:line="360" w:lineRule="auto"/>
        <w:ind w:firstLine="0" w:firstLineChars="0"/>
        <w:rPr>
          <w:rFonts w:hint="eastAsia" w:ascii="宋体" w:hAnsi="宋体" w:cs="宋体"/>
          <w:sz w:val="24"/>
        </w:rPr>
      </w:pPr>
      <w:r>
        <w:rPr>
          <w:rFonts w:ascii="宋体" w:hAnsi="宋体" w:cs="宋体"/>
          <w:b/>
          <w:bCs/>
          <w:sz w:val="24"/>
        </w:rPr>
        <w:t>补充说明：</w:t>
      </w:r>
      <w:r>
        <w:rPr>
          <w:rFonts w:ascii="宋体" w:hAnsi="宋体" w:cs="宋体"/>
          <w:sz w:val="24"/>
        </w:rPr>
        <w:t xml:space="preserve"> PC寄存器在时钟上升沿进行更新</w:t>
      </w:r>
      <w:r>
        <w:rPr>
          <w:rFonts w:hint="eastAsia" w:ascii="宋体" w:hAnsi="宋体" w:cs="宋体"/>
          <w:sz w:val="24"/>
        </w:rPr>
        <w:t>，</w:t>
      </w:r>
      <w:r>
        <w:rPr>
          <w:rFonts w:ascii="宋体" w:hAnsi="宋体" w:cs="宋体"/>
          <w:sz w:val="24"/>
        </w:rPr>
        <w:t>默认情况下下一个地址为当前值加4。当复位信号有效时，PC输出将同步清零为0x00000000</w:t>
      </w:r>
      <w:r>
        <w:rPr>
          <w:rFonts w:hint="eastAsia" w:ascii="宋体" w:hAnsi="宋体" w:cs="宋体"/>
          <w:sz w:val="24"/>
        </w:rPr>
        <w:t>。</w:t>
      </w:r>
      <w:r>
        <w:rPr>
          <w:rFonts w:ascii="宋体" w:hAnsi="宋体" w:cs="宋体"/>
          <w:sz w:val="24"/>
        </w:rPr>
        <w:t>若控制单元判定发生分支或跳转（例如BEQ或BL</w:t>
      </w:r>
      <w:r>
        <w:rPr>
          <w:rFonts w:hint="eastAsia" w:ascii="宋体" w:hAnsi="宋体" w:cs="宋体"/>
          <w:sz w:val="24"/>
        </w:rPr>
        <w:t>T</w:t>
      </w:r>
      <w:r>
        <w:rPr>
          <w:rFonts w:ascii="宋体" w:hAnsi="宋体" w:cs="宋体"/>
          <w:sz w:val="24"/>
        </w:rPr>
        <w:t>指令条件满足），则控制信号pcsource置1，此时PC将采用来自立即数扩展器的偏移量与当前值相加得到的新地址。需要注意，输入的imm_ext已经过立即数扩展器适当符号扩展并左移两位，以表示指令中包含的字偏移量</w:t>
      </w:r>
      <w:r>
        <w:rPr>
          <w:rFonts w:hint="eastAsia" w:ascii="宋体" w:hAnsi="宋体" w:cs="宋体"/>
          <w:sz w:val="24"/>
        </w:rPr>
        <w:t>。</w:t>
      </w:r>
    </w:p>
    <w:p w14:paraId="1BB57B24">
      <w:pPr>
        <w:rPr>
          <w:rFonts w:ascii="宋体" w:hAnsi="宋体" w:cs="宋体"/>
          <w:b/>
          <w:bCs/>
          <w:sz w:val="24"/>
        </w:rPr>
      </w:pPr>
    </w:p>
    <w:p w14:paraId="2FAD0ED7">
      <w:pPr>
        <w:rPr>
          <w:rFonts w:ascii="宋体" w:hAnsi="宋体" w:cs="宋体"/>
          <w:b/>
          <w:bCs/>
          <w:sz w:val="24"/>
        </w:rPr>
      </w:pPr>
      <w:r>
        <w:rPr>
          <w:rFonts w:ascii="宋体" w:hAnsi="宋体" w:cs="宋体"/>
          <w:b/>
          <w:bCs/>
          <w:sz w:val="24"/>
        </w:rPr>
        <w:t>Verilog HDL 代码：</w:t>
      </w:r>
    </w:p>
    <w:p w14:paraId="234CEBF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pc </w:t>
      </w:r>
      <w:r>
        <w:rPr>
          <w:rFonts w:ascii="Consolas" w:hAnsi="Consolas" w:cs="Courier New"/>
          <w:color w:val="666600"/>
          <w:sz w:val="17"/>
          <w:szCs w:val="17"/>
        </w:rPr>
        <w:t>(</w:t>
      </w:r>
    </w:p>
    <w:p w14:paraId="59065C9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input  wire        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时钟信号输入</w:t>
      </w:r>
    </w:p>
    <w:p w14:paraId="641B0D9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input  wire        rst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复位信号输入 (高有效)</w:t>
      </w:r>
    </w:p>
    <w:p w14:paraId="7CE4E93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input  wire        pcsource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PC下一地址来源选择信号 (0: PC+4; 1: 分支/跳转目标)</w:t>
      </w:r>
    </w:p>
    <w:p w14:paraId="74D3C5E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imm_ext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来自立即数扩展单元的32位扩展后立即数 (用作偏移量)</w:t>
      </w:r>
    </w:p>
    <w:p w14:paraId="7B5B664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output reg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pc_out       </w:t>
      </w:r>
      <w:r>
        <w:rPr>
          <w:rFonts w:ascii="Consolas" w:hAnsi="Consolas" w:cs="Courier New"/>
          <w:color w:val="880000"/>
          <w:sz w:val="17"/>
          <w:szCs w:val="17"/>
        </w:rPr>
        <w:t>// 输出当前的PC值 (即当前指令地址)</w:t>
      </w:r>
    </w:p>
    <w:p w14:paraId="7C70E49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666600"/>
          <w:sz w:val="17"/>
          <w:szCs w:val="17"/>
        </w:rPr>
        <w:t>);</w:t>
      </w:r>
    </w:p>
    <w:p w14:paraId="11FEC42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w:t>
      </w:r>
    </w:p>
    <w:p w14:paraId="75B909A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pc_plus_4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存储PC + 4的结果</w:t>
      </w:r>
    </w:p>
    <w:p w14:paraId="56B3351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pc_branch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存储分支或跳转目标地址</w:t>
      </w:r>
    </w:p>
    <w:p w14:paraId="34077D0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pc_next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存储下一个PC的值</w:t>
      </w:r>
    </w:p>
    <w:p w14:paraId="1E555E8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w:t>
      </w:r>
    </w:p>
    <w:p w14:paraId="4C19003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880000"/>
          <w:sz w:val="17"/>
          <w:szCs w:val="17"/>
        </w:rPr>
        <w:t>// PC寄存器逻辑：在时钟上升沿或复位信号有效时更新</w:t>
      </w:r>
    </w:p>
    <w:p w14:paraId="762B2D2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always </w:t>
      </w:r>
      <w:r>
        <w:rPr>
          <w:rFonts w:ascii="Consolas" w:hAnsi="Consolas" w:cs="Courier New"/>
          <w:color w:val="666600"/>
          <w:sz w:val="17"/>
          <w:szCs w:val="17"/>
        </w:rPr>
        <w:t>@(</w:t>
      </w:r>
      <w:r>
        <w:rPr>
          <w:rFonts w:ascii="Consolas" w:hAnsi="Consolas" w:cs="Courier New"/>
          <w:color w:val="000000"/>
          <w:sz w:val="17"/>
          <w:szCs w:val="17"/>
        </w:rPr>
        <w:t xml:space="preserve">posedge clk </w:t>
      </w:r>
      <w:r>
        <w:rPr>
          <w:rFonts w:ascii="Consolas" w:hAnsi="Consolas" w:cs="Courier New"/>
          <w:color w:val="000088"/>
          <w:sz w:val="17"/>
          <w:szCs w:val="17"/>
        </w:rPr>
        <w:t>or</w:t>
      </w:r>
      <w:r>
        <w:rPr>
          <w:rFonts w:ascii="Consolas" w:hAnsi="Consolas" w:cs="Courier New"/>
          <w:color w:val="000000"/>
          <w:sz w:val="17"/>
          <w:szCs w:val="17"/>
        </w:rPr>
        <w:t xml:space="preserve"> posedge rst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716F265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501E282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pc_out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h00000000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系统复位时，PC清零</w:t>
      </w:r>
    </w:p>
    <w:p w14:paraId="2FF8211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r>
        <w:rPr>
          <w:rFonts w:ascii="Consolas" w:hAnsi="Consolas" w:cs="Courier New"/>
          <w:color w:val="000088"/>
          <w:sz w:val="17"/>
          <w:szCs w:val="17"/>
        </w:rPr>
        <w:t>end</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begin</w:t>
      </w:r>
    </w:p>
    <w:p w14:paraId="5D1A218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pc_out </w:t>
      </w:r>
      <w:r>
        <w:rPr>
          <w:rFonts w:ascii="Consolas" w:hAnsi="Consolas" w:cs="Courier New"/>
          <w:color w:val="666600"/>
          <w:sz w:val="17"/>
          <w:szCs w:val="17"/>
        </w:rPr>
        <w:t>&lt;=</w:t>
      </w:r>
      <w:r>
        <w:rPr>
          <w:rFonts w:ascii="Consolas" w:hAnsi="Consolas" w:cs="Courier New"/>
          <w:color w:val="000000"/>
          <w:sz w:val="17"/>
          <w:szCs w:val="17"/>
        </w:rPr>
        <w:t xml:space="preserve"> pc_next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否则，PC更新为pc_next的值</w:t>
      </w:r>
    </w:p>
    <w:p w14:paraId="4E86394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000088"/>
          <w:sz w:val="17"/>
          <w:szCs w:val="17"/>
        </w:rPr>
        <w:t>end</w:t>
      </w:r>
    </w:p>
    <w:p w14:paraId="0E4F1EF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r>
        <w:rPr>
          <w:rFonts w:ascii="Consolas" w:hAnsi="Consolas" w:cs="Courier New"/>
          <w:color w:val="000088"/>
          <w:sz w:val="17"/>
          <w:szCs w:val="17"/>
        </w:rPr>
        <w:t>end</w:t>
      </w:r>
    </w:p>
    <w:p w14:paraId="0C63FE5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w:t>
      </w:r>
    </w:p>
    <w:p w14:paraId="7320245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880000"/>
          <w:sz w:val="17"/>
          <w:szCs w:val="17"/>
        </w:rPr>
        <w:t>// PC下一状态逻辑 (组合逻辑)</w:t>
      </w:r>
    </w:p>
    <w:p w14:paraId="331E2EC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t>
      </w:r>
      <w:r>
        <w:rPr>
          <w:rFonts w:ascii="Consolas" w:hAnsi="Consolas" w:cs="Courier New"/>
          <w:color w:val="880000"/>
          <w:sz w:val="17"/>
          <w:szCs w:val="17"/>
        </w:rPr>
        <w:t>// 计算PC顺序递增4的值 (指向下一条指令)</w:t>
      </w:r>
    </w:p>
    <w:p w14:paraId="27F5BC7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assign pc_plus_4 </w:t>
      </w:r>
      <w:r>
        <w:rPr>
          <w:rFonts w:ascii="Consolas" w:hAnsi="Consolas" w:cs="Courier New"/>
          <w:color w:val="666600"/>
          <w:sz w:val="17"/>
          <w:szCs w:val="17"/>
        </w:rPr>
        <w:t>=</w:t>
      </w:r>
      <w:r>
        <w:rPr>
          <w:rFonts w:ascii="Consolas" w:hAnsi="Consolas" w:cs="Courier New"/>
          <w:color w:val="000000"/>
          <w:sz w:val="17"/>
          <w:szCs w:val="17"/>
        </w:rPr>
        <w:t xml:space="preserve"> pc_out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d4</w:t>
      </w:r>
      <w:r>
        <w:rPr>
          <w:rFonts w:ascii="Consolas" w:hAnsi="Consolas" w:cs="Courier New"/>
          <w:color w:val="666600"/>
          <w:sz w:val="17"/>
          <w:szCs w:val="17"/>
        </w:rPr>
        <w:t>;</w:t>
      </w:r>
    </w:p>
    <w:p w14:paraId="194D280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880000"/>
          <w:sz w:val="17"/>
          <w:szCs w:val="17"/>
        </w:rPr>
        <w:t>// 计算分支/跳转目标地址。imm_ext是带符号的偏移量，</w:t>
      </w:r>
    </w:p>
    <w:p w14:paraId="40068BB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w:t>
      </w:r>
      <w:r>
        <w:rPr>
          <w:rFonts w:ascii="Consolas" w:hAnsi="Consolas" w:cs="Courier New"/>
          <w:color w:val="880000"/>
          <w:sz w:val="17"/>
          <w:szCs w:val="17"/>
        </w:rPr>
        <w:t>// 对于分支指令，imm_extender模块已经将其处理为乘以4之后的值（即左移两位）。</w:t>
      </w:r>
    </w:p>
    <w:p w14:paraId="562A8AC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assign pc_branch </w:t>
      </w:r>
      <w:r>
        <w:rPr>
          <w:rFonts w:ascii="Consolas" w:hAnsi="Consolas" w:cs="Courier New"/>
          <w:color w:val="666600"/>
          <w:sz w:val="17"/>
          <w:szCs w:val="17"/>
        </w:rPr>
        <w:t>=</w:t>
      </w:r>
      <w:r>
        <w:rPr>
          <w:rFonts w:ascii="Consolas" w:hAnsi="Consolas" w:cs="Courier New"/>
          <w:color w:val="000000"/>
          <w:sz w:val="17"/>
          <w:szCs w:val="17"/>
        </w:rPr>
        <w:t xml:space="preserve"> pc_out </w:t>
      </w:r>
      <w:r>
        <w:rPr>
          <w:rFonts w:ascii="Consolas" w:hAnsi="Consolas" w:cs="Courier New"/>
          <w:color w:val="666600"/>
          <w:sz w:val="17"/>
          <w:szCs w:val="17"/>
        </w:rPr>
        <w:t>+</w:t>
      </w:r>
      <w:r>
        <w:rPr>
          <w:rFonts w:ascii="Consolas" w:hAnsi="Consolas" w:cs="Courier New"/>
          <w:color w:val="000000"/>
          <w:sz w:val="17"/>
          <w:szCs w:val="17"/>
        </w:rPr>
        <w:t xml:space="preserve"> imm_ext</w:t>
      </w:r>
      <w:r>
        <w:rPr>
          <w:rFonts w:ascii="Consolas" w:hAnsi="Consolas" w:cs="Courier New"/>
          <w:color w:val="666600"/>
          <w:sz w:val="17"/>
          <w:szCs w:val="17"/>
        </w:rPr>
        <w:t>;</w:t>
      </w:r>
    </w:p>
    <w:p w14:paraId="391BB17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w:t>
      </w:r>
    </w:p>
    <w:p w14:paraId="7673F7A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t>
      </w:r>
      <w:r>
        <w:rPr>
          <w:rFonts w:ascii="Consolas" w:hAnsi="Consolas" w:cs="Courier New"/>
          <w:color w:val="880000"/>
          <w:sz w:val="17"/>
          <w:szCs w:val="17"/>
        </w:rPr>
        <w:t>// 根据pcsource信号选择下一个PC值：</w:t>
      </w:r>
    </w:p>
    <w:p w14:paraId="59F077D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w:t>
      </w:r>
      <w:r>
        <w:rPr>
          <w:rFonts w:ascii="Consolas" w:hAnsi="Consolas" w:cs="Courier New"/>
          <w:color w:val="880000"/>
          <w:sz w:val="17"/>
          <w:szCs w:val="17"/>
        </w:rPr>
        <w:t>// 如果pcsource为1 (表示发生分支或跳转)，则pc_next为计算出的目标地址pc_branch。</w:t>
      </w:r>
    </w:p>
    <w:p w14:paraId="7932598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xml:space="preserve">    </w:t>
      </w:r>
      <w:r>
        <w:rPr>
          <w:rFonts w:ascii="Consolas" w:hAnsi="Consolas" w:cs="Courier New"/>
          <w:color w:val="880000"/>
          <w:sz w:val="17"/>
          <w:szCs w:val="17"/>
        </w:rPr>
        <w:t>// 如果pcsource为0 (表示顺序执行)，则pc_next为pc_plus_4。</w:t>
      </w:r>
    </w:p>
    <w:p w14:paraId="1BA19BD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assign pc_next </w:t>
      </w:r>
      <w:r>
        <w:rPr>
          <w:rFonts w:ascii="Consolas" w:hAnsi="Consolas" w:cs="Courier New"/>
          <w:color w:val="666600"/>
          <w:sz w:val="17"/>
          <w:szCs w:val="17"/>
        </w:rPr>
        <w:t>=</w:t>
      </w:r>
      <w:r>
        <w:rPr>
          <w:rFonts w:ascii="Consolas" w:hAnsi="Consolas" w:cs="Courier New"/>
          <w:color w:val="000000"/>
          <w:sz w:val="17"/>
          <w:szCs w:val="17"/>
        </w:rPr>
        <w:t xml:space="preserve"> pcsource </w:t>
      </w:r>
      <w:r>
        <w:rPr>
          <w:rFonts w:ascii="Consolas" w:hAnsi="Consolas" w:cs="Courier New"/>
          <w:color w:val="666600"/>
          <w:sz w:val="17"/>
          <w:szCs w:val="17"/>
        </w:rPr>
        <w:t>?</w:t>
      </w:r>
      <w:r>
        <w:rPr>
          <w:rFonts w:ascii="Consolas" w:hAnsi="Consolas" w:cs="Courier New"/>
          <w:color w:val="000000"/>
          <w:sz w:val="17"/>
          <w:szCs w:val="17"/>
        </w:rPr>
        <w:t xml:space="preserve"> pc_branch </w:t>
      </w:r>
      <w:r>
        <w:rPr>
          <w:rFonts w:ascii="Consolas" w:hAnsi="Consolas" w:cs="Courier New"/>
          <w:color w:val="666600"/>
          <w:sz w:val="17"/>
          <w:szCs w:val="17"/>
        </w:rPr>
        <w:t>:</w:t>
      </w:r>
      <w:r>
        <w:rPr>
          <w:rFonts w:ascii="Consolas" w:hAnsi="Consolas" w:cs="Courier New"/>
          <w:color w:val="000000"/>
          <w:sz w:val="17"/>
          <w:szCs w:val="17"/>
        </w:rPr>
        <w:t xml:space="preserve"> pc_plus_4</w:t>
      </w:r>
      <w:r>
        <w:rPr>
          <w:rFonts w:ascii="Consolas" w:hAnsi="Consolas" w:cs="Courier New"/>
          <w:color w:val="666600"/>
          <w:sz w:val="17"/>
          <w:szCs w:val="17"/>
        </w:rPr>
        <w:t>;</w:t>
      </w:r>
    </w:p>
    <w:p w14:paraId="21E51EA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w:t>
      </w:r>
    </w:p>
    <w:p w14:paraId="4CB4A80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hint="eastAsia"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endmodule</w:t>
      </w:r>
    </w:p>
    <w:p w14:paraId="0B75B2FC">
      <w:pPr>
        <w:rPr>
          <w:rFonts w:hint="eastAsia" w:ascii="宋体" w:hAnsi="宋体" w:cs="宋体"/>
          <w:b/>
          <w:bCs/>
          <w:sz w:val="24"/>
        </w:rPr>
      </w:pPr>
    </w:p>
    <w:p w14:paraId="3D6016E8">
      <w:pPr>
        <w:numPr>
          <w:ilvl w:val="0"/>
          <w:numId w:val="3"/>
        </w:numPr>
        <w:rPr>
          <w:rFonts w:hint="eastAsia" w:ascii="宋体" w:hAnsi="宋体" w:cs="宋体"/>
          <w:b/>
          <w:bCs/>
          <w:sz w:val="28"/>
          <w:szCs w:val="28"/>
        </w:rPr>
      </w:pPr>
      <w:r>
        <w:rPr>
          <w:rFonts w:ascii="宋体" w:hAnsi="宋体" w:cs="宋体"/>
          <w:b/>
          <w:bCs/>
          <w:sz w:val="28"/>
          <w:szCs w:val="28"/>
        </w:rPr>
        <w:t xml:space="preserve">指令存储器 </w:t>
      </w:r>
    </w:p>
    <w:p w14:paraId="2A5BA650">
      <w:pPr>
        <w:rPr>
          <w:rFonts w:hint="eastAsia" w:ascii="宋体" w:hAnsi="宋体" w:cs="宋体"/>
          <w:sz w:val="24"/>
        </w:rPr>
      </w:pPr>
      <w:r>
        <w:rPr>
          <w:rFonts w:ascii="宋体" w:hAnsi="宋体" w:cs="宋体"/>
          <w:b/>
          <w:bCs/>
          <w:sz w:val="24"/>
        </w:rPr>
        <w:t>功能概述：</w:t>
      </w:r>
      <w:r>
        <w:rPr>
          <w:rFonts w:ascii="宋体" w:hAnsi="宋体" w:cs="宋体"/>
          <w:sz w:val="24"/>
        </w:rPr>
        <w:t>指令存储器用于根据程序计数器提供的地址输出对应的32位指令。在硬件实现中，它通常作为只读存储器（ROM）来提供指令。在单周期 CPU 中，指令存储器采用字（32位）对齐访问</w:t>
      </w:r>
      <w:r>
        <w:rPr>
          <w:rFonts w:hint="eastAsia" w:ascii="宋体" w:hAnsi="宋体" w:cs="宋体"/>
          <w:sz w:val="24"/>
        </w:rPr>
        <w:t>，</w:t>
      </w:r>
      <w:r>
        <w:rPr>
          <w:rFonts w:ascii="宋体" w:hAnsi="宋体" w:cs="宋体"/>
          <w:sz w:val="24"/>
        </w:rPr>
        <w:t>每次从存储阵列中读取一个32位指令字</w:t>
      </w:r>
      <w:r>
        <w:rPr>
          <w:rFonts w:hint="eastAsia" w:ascii="宋体" w:hAnsi="宋体" w:cs="宋体"/>
          <w:sz w:val="24"/>
        </w:rPr>
        <w:t>。</w:t>
      </w:r>
    </w:p>
    <w:p w14:paraId="19081159">
      <w:pPr>
        <w:rPr>
          <w:rFonts w:hint="eastAsia" w:ascii="宋体" w:hAnsi="宋体" w:cs="宋体"/>
          <w:sz w:val="24"/>
        </w:rPr>
      </w:pPr>
    </w:p>
    <w:p w14:paraId="658E4558">
      <w:pPr>
        <w:rPr>
          <w:rFonts w:hint="eastAsia" w:ascii="宋体" w:hAnsi="宋体" w:cs="宋体"/>
          <w:sz w:val="24"/>
        </w:rPr>
      </w:pPr>
      <w:r>
        <w:rPr>
          <w:rFonts w:ascii="宋体" w:hAnsi="宋体" w:cs="宋体"/>
          <w:b/>
          <w:bCs/>
          <w:sz w:val="24"/>
        </w:rPr>
        <w:t>电路原理图</w:t>
      </w:r>
      <w:r>
        <w:rPr>
          <w:rFonts w:ascii="宋体" w:hAnsi="宋体" w:cs="宋体"/>
          <w:sz w:val="24"/>
        </w:rPr>
        <w:t>：</w:t>
      </w:r>
    </w:p>
    <w:p w14:paraId="1E071BC9">
      <w:pPr>
        <w:rPr>
          <w:rFonts w:hint="eastAsia" w:ascii="宋体" w:hAnsi="宋体" w:cs="宋体"/>
          <w:sz w:val="24"/>
        </w:rPr>
      </w:pPr>
      <w:r>
        <w:rPr>
          <w:rFonts w:ascii="宋体" w:hAnsi="宋体" w:cs="宋体"/>
          <w:sz w:val="24"/>
        </w:rPr>
        <w:drawing>
          <wp:inline distT="0" distB="0" distL="0" distR="0">
            <wp:extent cx="2943225" cy="1771650"/>
            <wp:effectExtent l="0" t="0" r="0" b="0"/>
            <wp:docPr id="501215355" name="图片 1" descr="图片包含 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215355" name="图片 1" descr="图片包含 图示&#10;&#10;AI 生成的内容可能不正确。"/>
                    <pic:cNvPicPr>
                      <a:picLocks noChangeAspect="1"/>
                    </pic:cNvPicPr>
                  </pic:nvPicPr>
                  <pic:blipFill>
                    <a:blip r:embed="rId6"/>
                    <a:stretch>
                      <a:fillRect/>
                    </a:stretch>
                  </pic:blipFill>
                  <pic:spPr>
                    <a:xfrm>
                      <a:off x="0" y="0"/>
                      <a:ext cx="2957960" cy="1780617"/>
                    </a:xfrm>
                    <a:prstGeom prst="rect">
                      <a:avLst/>
                    </a:prstGeom>
                  </pic:spPr>
                </pic:pic>
              </a:graphicData>
            </a:graphic>
          </wp:inline>
        </w:drawing>
      </w:r>
    </w:p>
    <w:p w14:paraId="11C1A731">
      <w:pPr>
        <w:rPr>
          <w:rFonts w:hint="eastAsia" w:ascii="宋体" w:hAnsi="宋体" w:cs="宋体"/>
          <w:b/>
          <w:bCs/>
          <w:sz w:val="24"/>
        </w:rPr>
      </w:pPr>
      <w:r>
        <w:rPr>
          <w:rFonts w:ascii="宋体" w:hAnsi="宋体" w:cs="宋体"/>
          <w:b/>
          <w:bCs/>
          <w:sz w:val="24"/>
        </w:rPr>
        <w:t>信号功能说明：</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9"/>
        <w:gridCol w:w="7303"/>
      </w:tblGrid>
      <w:tr w14:paraId="7F756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9" w:type="dxa"/>
          </w:tcPr>
          <w:p w14:paraId="4D37CCFB">
            <w:pPr>
              <w:jc w:val="center"/>
              <w:rPr>
                <w:rFonts w:hint="eastAsia" w:ascii="宋体" w:hAnsi="宋体" w:cs="宋体"/>
                <w:b/>
                <w:bCs/>
                <w:sz w:val="24"/>
              </w:rPr>
            </w:pPr>
            <w:r>
              <w:rPr>
                <w:rFonts w:hint="eastAsia" w:ascii="宋体" w:hAnsi="宋体" w:cs="宋体"/>
                <w:b/>
                <w:bCs/>
                <w:sz w:val="24"/>
              </w:rPr>
              <w:t>端口</w:t>
            </w:r>
          </w:p>
        </w:tc>
        <w:tc>
          <w:tcPr>
            <w:tcW w:w="7303" w:type="dxa"/>
          </w:tcPr>
          <w:p w14:paraId="70BF8C47">
            <w:pPr>
              <w:jc w:val="center"/>
              <w:rPr>
                <w:rFonts w:hint="eastAsia" w:ascii="宋体" w:hAnsi="宋体" w:cs="宋体"/>
                <w:b/>
                <w:bCs/>
                <w:sz w:val="24"/>
              </w:rPr>
            </w:pPr>
            <w:r>
              <w:rPr>
                <w:rFonts w:hint="eastAsia" w:ascii="宋体" w:hAnsi="宋体" w:cs="宋体"/>
                <w:b/>
                <w:bCs/>
                <w:sz w:val="24"/>
              </w:rPr>
              <w:t>功能说明</w:t>
            </w:r>
          </w:p>
        </w:tc>
      </w:tr>
      <w:tr w14:paraId="6019E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9" w:type="dxa"/>
          </w:tcPr>
          <w:p w14:paraId="5683306D">
            <w:pPr>
              <w:jc w:val="center"/>
              <w:rPr>
                <w:rFonts w:hint="eastAsia" w:ascii="宋体" w:hAnsi="宋体" w:cs="宋体"/>
                <w:b/>
                <w:bCs/>
                <w:sz w:val="24"/>
              </w:rPr>
            </w:pPr>
            <w:r>
              <w:rPr>
                <w:rFonts w:hint="eastAsia" w:ascii="宋体" w:hAnsi="宋体" w:cs="宋体"/>
                <w:b/>
                <w:bCs/>
                <w:sz w:val="24"/>
              </w:rPr>
              <w:t>addr</w:t>
            </w:r>
          </w:p>
        </w:tc>
        <w:tc>
          <w:tcPr>
            <w:tcW w:w="7303" w:type="dxa"/>
          </w:tcPr>
          <w:p w14:paraId="01E5988C">
            <w:pPr>
              <w:jc w:val="center"/>
              <w:rPr>
                <w:rFonts w:hint="eastAsia" w:ascii="宋体" w:hAnsi="宋体" w:cs="宋体"/>
                <w:b/>
                <w:bCs/>
                <w:sz w:val="24"/>
              </w:rPr>
            </w:pPr>
            <w:r>
              <w:rPr>
                <w:rFonts w:hint="eastAsia" w:ascii="宋体" w:hAnsi="宋体" w:cs="宋体"/>
                <w:b/>
                <w:bCs/>
                <w:sz w:val="24"/>
              </w:rPr>
              <w:t>32位指令地址输入，由PC提供（字节地址，以字对齐访问）</w:t>
            </w:r>
          </w:p>
        </w:tc>
      </w:tr>
      <w:tr w14:paraId="57969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9" w:type="dxa"/>
          </w:tcPr>
          <w:p w14:paraId="5D165DDF">
            <w:pPr>
              <w:jc w:val="center"/>
              <w:rPr>
                <w:rFonts w:hint="eastAsia" w:ascii="宋体" w:hAnsi="宋体" w:cs="宋体"/>
                <w:b/>
                <w:bCs/>
                <w:sz w:val="24"/>
              </w:rPr>
            </w:pPr>
            <w:r>
              <w:rPr>
                <w:rFonts w:hint="eastAsia" w:ascii="宋体" w:hAnsi="宋体" w:cs="宋体"/>
                <w:b/>
                <w:bCs/>
                <w:sz w:val="24"/>
              </w:rPr>
              <w:t>instr</w:t>
            </w:r>
          </w:p>
        </w:tc>
        <w:tc>
          <w:tcPr>
            <w:tcW w:w="7303" w:type="dxa"/>
          </w:tcPr>
          <w:p w14:paraId="3E1C1D23">
            <w:pPr>
              <w:jc w:val="center"/>
              <w:rPr>
                <w:rFonts w:hint="eastAsia" w:ascii="宋体" w:hAnsi="宋体" w:cs="宋体"/>
                <w:b/>
                <w:bCs/>
                <w:sz w:val="24"/>
              </w:rPr>
            </w:pPr>
            <w:r>
              <w:rPr>
                <w:rFonts w:hint="eastAsia" w:ascii="宋体" w:hAnsi="宋体" w:cs="宋体"/>
                <w:b/>
                <w:bCs/>
                <w:sz w:val="24"/>
              </w:rPr>
              <w:t>32位指令输出，对应于输入地址指定的指令内容</w:t>
            </w:r>
          </w:p>
        </w:tc>
      </w:tr>
    </w:tbl>
    <w:p w14:paraId="47D7C0BC">
      <w:pPr>
        <w:rPr>
          <w:rFonts w:hint="eastAsia" w:ascii="宋体" w:hAnsi="宋体" w:cs="宋体"/>
          <w:b/>
          <w:bCs/>
          <w:sz w:val="24"/>
        </w:rPr>
      </w:pPr>
    </w:p>
    <w:p w14:paraId="3B09BA39">
      <w:pPr>
        <w:rPr>
          <w:rFonts w:hint="eastAsia" w:ascii="宋体" w:hAnsi="宋体" w:cs="宋体"/>
          <w:sz w:val="24"/>
        </w:rPr>
      </w:pPr>
      <w:r>
        <w:rPr>
          <w:rFonts w:ascii="宋体" w:hAnsi="宋体" w:cs="宋体"/>
          <w:b/>
          <w:bCs/>
          <w:sz w:val="24"/>
        </w:rPr>
        <w:t>补充说明：</w:t>
      </w:r>
      <w:r>
        <w:rPr>
          <w:rFonts w:ascii="宋体" w:hAnsi="宋体" w:cs="宋体"/>
          <w:sz w:val="24"/>
        </w:rPr>
        <w:t>该存储器内部实现为大小为1024×32位的存储阵列，可存储最多1024条指令。由于指令按字对齐存放，地址低2位在索引存储阵列时被忽略，实际使用地址的高10位 (addr[11:2]) 来定位指令单元。在 FPGA 上综合时，该模块会作为 ROM 实现，而在仿真环境中通过寄存器数组+初始化文件的方式工作：使用$readmemh在初始化时从外部十六进制文件加载指令内容（例如从 program.hex文件加载指令）。这样设计方便了在仿真中更改指令序列，同时硬件上保持指令存储的只读特性。</w:t>
      </w:r>
    </w:p>
    <w:p w14:paraId="7F39F2F2">
      <w:pPr>
        <w:rPr>
          <w:rFonts w:hint="eastAsia" w:ascii="宋体" w:hAnsi="宋体" w:cs="宋体"/>
          <w:sz w:val="24"/>
        </w:rPr>
      </w:pPr>
    </w:p>
    <w:p w14:paraId="6D2A30BD">
      <w:pPr>
        <w:rPr>
          <w:rFonts w:ascii="宋体" w:hAnsi="宋体" w:cs="宋体"/>
          <w:b/>
          <w:bCs/>
          <w:sz w:val="24"/>
        </w:rPr>
      </w:pPr>
      <w:r>
        <w:rPr>
          <w:rFonts w:ascii="宋体" w:hAnsi="宋体" w:cs="宋体"/>
          <w:b/>
          <w:bCs/>
          <w:sz w:val="24"/>
        </w:rPr>
        <w:t>Verilog HDL 代码：</w:t>
      </w:r>
    </w:p>
    <w:p w14:paraId="4994050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instruction_memory </w:t>
      </w:r>
      <w:r>
        <w:rPr>
          <w:rFonts w:ascii="Consolas" w:hAnsi="Consolas" w:cs="Courier New"/>
          <w:color w:val="666600"/>
          <w:sz w:val="17"/>
          <w:szCs w:val="17"/>
        </w:rPr>
        <w:t>(</w:t>
      </w:r>
    </w:p>
    <w:p w14:paraId="4E90E37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addr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输入的指令地址 (来自PC)</w:t>
      </w:r>
    </w:p>
    <w:p w14:paraId="2773EA0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output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instr    </w:t>
      </w:r>
      <w:r>
        <w:rPr>
          <w:rFonts w:ascii="Consolas" w:hAnsi="Consolas" w:cs="Courier New"/>
          <w:color w:val="880000"/>
          <w:sz w:val="17"/>
          <w:szCs w:val="17"/>
        </w:rPr>
        <w:t>// 输出的32位指令</w:t>
      </w:r>
    </w:p>
    <w:p w14:paraId="24E5200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666600"/>
          <w:sz w:val="17"/>
          <w:szCs w:val="17"/>
        </w:rPr>
        <w:t>);</w:t>
      </w:r>
    </w:p>
    <w:p w14:paraId="050A631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t>
      </w:r>
      <w:r>
        <w:rPr>
          <w:rFonts w:ascii="Consolas" w:hAnsi="Consolas" w:cs="Courier New"/>
          <w:color w:val="880000"/>
          <w:sz w:val="17"/>
          <w:szCs w:val="17"/>
        </w:rPr>
        <w:t>// 指令存储器在硬件实现中通常是只读存储器 (ROM)。</w:t>
      </w:r>
    </w:p>
    <w:p w14:paraId="7A884C2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r>
        <w:rPr>
          <w:rFonts w:ascii="Consolas" w:hAnsi="Consolas" w:cs="Courier New"/>
          <w:color w:val="880000"/>
          <w:sz w:val="17"/>
          <w:szCs w:val="17"/>
        </w:rPr>
        <w:t>// 在FPGA综合时，此模块将被实现为一个ROM。</w:t>
      </w:r>
    </w:p>
    <w:p w14:paraId="59DF975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w:t>
      </w:r>
    </w:p>
    <w:p w14:paraId="71BCDC2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880000"/>
          <w:sz w:val="17"/>
          <w:szCs w:val="17"/>
        </w:rPr>
        <w:t>// 为了进行仿真，我们使用一个寄存器数组来模拟指令存储器，</w:t>
      </w:r>
    </w:p>
    <w:p w14:paraId="7556F3A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r>
        <w:rPr>
          <w:rFonts w:ascii="Consolas" w:hAnsi="Consolas" w:cs="Courier New"/>
          <w:color w:val="880000"/>
          <w:sz w:val="17"/>
          <w:szCs w:val="17"/>
        </w:rPr>
        <w:t>// 并使用 $readmemh 系统任务从一个十六进制文件中加载程序指令。</w:t>
      </w:r>
    </w:p>
    <w:p w14:paraId="23CE10B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reg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mem </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6666"/>
          <w:sz w:val="17"/>
          <w:szCs w:val="17"/>
        </w:rPr>
        <w:t>1023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定义一个可存储1024条32位指令的存储阵列 (4KB容量)</w:t>
      </w:r>
    </w:p>
    <w:p w14:paraId="33649F4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w:t>
      </w:r>
    </w:p>
    <w:p w14:paraId="363FAD0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r>
        <w:rPr>
          <w:rFonts w:ascii="Consolas" w:hAnsi="Consolas" w:cs="Courier New"/>
          <w:color w:val="880000"/>
          <w:sz w:val="17"/>
          <w:szCs w:val="17"/>
        </w:rPr>
        <w:t>// `initial`块仅在仿真开始时执行一次。</w:t>
      </w:r>
    </w:p>
    <w:p w14:paraId="43DEBD6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initial </w:t>
      </w:r>
      <w:r>
        <w:rPr>
          <w:rFonts w:ascii="Consolas" w:hAnsi="Consolas" w:cs="Courier New"/>
          <w:color w:val="000088"/>
          <w:sz w:val="17"/>
          <w:szCs w:val="17"/>
        </w:rPr>
        <w:t>begin</w:t>
      </w:r>
    </w:p>
    <w:p w14:paraId="53146DD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r>
        <w:rPr>
          <w:rFonts w:ascii="Consolas" w:hAnsi="Consolas" w:cs="Courier New"/>
          <w:color w:val="880000"/>
          <w:sz w:val="17"/>
          <w:szCs w:val="17"/>
        </w:rPr>
        <w:t>// 从指定的十六进制文件中加载指令到mem数组中。</w:t>
      </w:r>
    </w:p>
    <w:p w14:paraId="51C7642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r>
        <w:rPr>
          <w:rFonts w:ascii="Consolas" w:hAnsi="Consolas" w:cs="Courier New"/>
          <w:color w:val="880000"/>
          <w:sz w:val="17"/>
          <w:szCs w:val="17"/>
        </w:rPr>
        <w:t>// 文件路径是相对于仿真执行目录的相对路径。</w:t>
      </w:r>
    </w:p>
    <w:p w14:paraId="695A97E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t>
      </w:r>
      <w:r>
        <w:rPr>
          <w:rFonts w:ascii="Consolas" w:hAnsi="Consolas" w:cs="Courier New"/>
          <w:color w:val="880000"/>
          <w:sz w:val="17"/>
          <w:szCs w:val="17"/>
        </w:rPr>
        <w:t>// 用户需要创建一个名为 "program.hex" 的文件，其中包含机器码。</w:t>
      </w:r>
    </w:p>
    <w:p w14:paraId="5381F09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$readmemh</w:t>
      </w:r>
      <w:r>
        <w:rPr>
          <w:rFonts w:ascii="Consolas" w:hAnsi="Consolas" w:cs="Courier New"/>
          <w:color w:val="666600"/>
          <w:sz w:val="17"/>
          <w:szCs w:val="17"/>
        </w:rPr>
        <w:t>(</w:t>
      </w:r>
      <w:r>
        <w:rPr>
          <w:rFonts w:ascii="Consolas" w:hAnsi="Consolas" w:cs="Courier New"/>
          <w:color w:val="008800"/>
          <w:sz w:val="17"/>
          <w:szCs w:val="17"/>
        </w:rPr>
        <w:t>"../../../../../Software/program.hex"</w:t>
      </w:r>
      <w:r>
        <w:rPr>
          <w:rFonts w:ascii="Consolas" w:hAnsi="Consolas" w:cs="Courier New"/>
          <w:color w:val="666600"/>
          <w:sz w:val="17"/>
          <w:szCs w:val="17"/>
        </w:rPr>
        <w:t>,</w:t>
      </w:r>
      <w:r>
        <w:rPr>
          <w:rFonts w:ascii="Consolas" w:hAnsi="Consolas" w:cs="Courier New"/>
          <w:color w:val="000000"/>
          <w:sz w:val="17"/>
          <w:szCs w:val="17"/>
        </w:rPr>
        <w:t xml:space="preserve"> mem</w:t>
      </w:r>
      <w:r>
        <w:rPr>
          <w:rFonts w:ascii="Consolas" w:hAnsi="Consolas" w:cs="Courier New"/>
          <w:color w:val="666600"/>
          <w:sz w:val="17"/>
          <w:szCs w:val="17"/>
        </w:rPr>
        <w:t>);</w:t>
      </w:r>
    </w:p>
    <w:p w14:paraId="3AF8179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r>
        <w:rPr>
          <w:rFonts w:ascii="Consolas" w:hAnsi="Consolas" w:cs="Courier New"/>
          <w:color w:val="000088"/>
          <w:sz w:val="17"/>
          <w:szCs w:val="17"/>
        </w:rPr>
        <w:t>end</w:t>
      </w:r>
    </w:p>
    <w:p w14:paraId="5AACE46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w:t>
      </w:r>
    </w:p>
    <w:p w14:paraId="35C3FFC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r>
        <w:rPr>
          <w:rFonts w:ascii="Consolas" w:hAnsi="Consolas" w:cs="Courier New"/>
          <w:color w:val="880000"/>
          <w:sz w:val="17"/>
          <w:szCs w:val="17"/>
        </w:rPr>
        <w:t>// CPU发出的地址是字节地址，而指令存储器是按字(32位)组织的。</w:t>
      </w:r>
    </w:p>
    <w:p w14:paraId="3B37D7B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r>
        <w:rPr>
          <w:rFonts w:ascii="Consolas" w:hAnsi="Consolas" w:cs="Courier New"/>
          <w:color w:val="880000"/>
          <w:sz w:val="17"/>
          <w:szCs w:val="17"/>
        </w:rPr>
        <w:t>// 因此，需要将字节地址转换为字地址索引。addr[1:0]被忽略。</w:t>
      </w:r>
    </w:p>
    <w:p w14:paraId="685AAB2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880000"/>
          <w:sz w:val="17"/>
          <w:szCs w:val="17"/>
        </w:rPr>
        <w:t>// 例如，地址0x00, 0x04, 0x08 分别对应 mem[0], mem[1], mem[2]。</w:t>
      </w:r>
    </w:p>
    <w:p w14:paraId="796572D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assign instr </w:t>
      </w:r>
      <w:r>
        <w:rPr>
          <w:rFonts w:ascii="Consolas" w:hAnsi="Consolas" w:cs="Courier New"/>
          <w:color w:val="666600"/>
          <w:sz w:val="17"/>
          <w:szCs w:val="17"/>
        </w:rPr>
        <w:t>=</w:t>
      </w:r>
      <w:r>
        <w:rPr>
          <w:rFonts w:ascii="Consolas" w:hAnsi="Consolas" w:cs="Courier New"/>
          <w:color w:val="000000"/>
          <w:sz w:val="17"/>
          <w:szCs w:val="17"/>
        </w:rPr>
        <w:t xml:space="preserve"> mem</w:t>
      </w:r>
      <w:r>
        <w:rPr>
          <w:rFonts w:ascii="Consolas" w:hAnsi="Consolas" w:cs="Courier New"/>
          <w:color w:val="666600"/>
          <w:sz w:val="17"/>
          <w:szCs w:val="17"/>
        </w:rPr>
        <w:t>[</w:t>
      </w:r>
      <w:r>
        <w:rPr>
          <w:rFonts w:ascii="Consolas" w:hAnsi="Consolas" w:cs="Courier New"/>
          <w:color w:val="000000"/>
          <w:sz w:val="17"/>
          <w:szCs w:val="17"/>
        </w:rPr>
        <w:t>addr</w:t>
      </w:r>
      <w:r>
        <w:rPr>
          <w:rFonts w:ascii="Consolas" w:hAnsi="Consolas" w:cs="Courier New"/>
          <w:color w:val="666600"/>
          <w:sz w:val="17"/>
          <w:szCs w:val="17"/>
        </w:rPr>
        <w:t>[</w:t>
      </w:r>
      <w:r>
        <w:rPr>
          <w:rFonts w:ascii="Consolas" w:hAnsi="Consolas" w:cs="Courier New"/>
          <w:color w:val="006666"/>
          <w:sz w:val="17"/>
          <w:szCs w:val="17"/>
        </w:rPr>
        <w:t>11</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使用地址的高10位作为mem数组的索引</w:t>
      </w:r>
    </w:p>
    <w:p w14:paraId="43F3F40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w:t>
      </w:r>
    </w:p>
    <w:p w14:paraId="28FF565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hint="eastAsia"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endmodule</w:t>
      </w:r>
    </w:p>
    <w:p w14:paraId="5A4E38E3">
      <w:pPr>
        <w:rPr>
          <w:rFonts w:hint="eastAsia" w:ascii="宋体" w:hAnsi="宋体" w:cs="宋体"/>
          <w:b/>
          <w:bCs/>
          <w:sz w:val="24"/>
        </w:rPr>
      </w:pPr>
    </w:p>
    <w:p w14:paraId="069CA233">
      <w:pPr>
        <w:numPr>
          <w:ilvl w:val="0"/>
          <w:numId w:val="3"/>
        </w:numPr>
        <w:rPr>
          <w:rFonts w:hint="eastAsia" w:ascii="宋体" w:hAnsi="宋体" w:cs="宋体"/>
          <w:b/>
          <w:bCs/>
          <w:sz w:val="28"/>
          <w:szCs w:val="28"/>
        </w:rPr>
      </w:pPr>
      <w:r>
        <w:rPr>
          <w:rFonts w:ascii="宋体" w:hAnsi="宋体" w:cs="宋体"/>
          <w:b/>
          <w:bCs/>
          <w:sz w:val="28"/>
          <w:szCs w:val="28"/>
        </w:rPr>
        <w:t>数据存储器</w:t>
      </w:r>
    </w:p>
    <w:p w14:paraId="4207226B">
      <w:pPr>
        <w:rPr>
          <w:rFonts w:hint="eastAsia" w:ascii="宋体" w:hAnsi="宋体" w:cs="宋体"/>
          <w:sz w:val="24"/>
        </w:rPr>
      </w:pPr>
      <w:r>
        <w:rPr>
          <w:rFonts w:ascii="宋体" w:hAnsi="宋体" w:cs="宋体"/>
          <w:b/>
          <w:bCs/>
          <w:sz w:val="24"/>
        </w:rPr>
        <w:t>功能概述：</w:t>
      </w:r>
      <w:r>
        <w:rPr>
          <w:rFonts w:ascii="宋体" w:hAnsi="宋体" w:cs="宋体"/>
          <w:sz w:val="24"/>
        </w:rPr>
        <w:t xml:space="preserve"> 数据存储器用于在 CPU 执行过程中保存和提供需要读写的程序数据。其地址空间按字节编址，但在本单周期 CPU中主要进行32位字（4字节）对齐的读写操作。该存储器采用同步写、异步读方式：写操作在时钟上升沿进行，读操作则不依赖时钟实时输出数据</w:t>
      </w:r>
      <w:r>
        <w:rPr>
          <w:rFonts w:hint="eastAsia" w:ascii="宋体" w:hAnsi="宋体" w:cs="宋体"/>
          <w:sz w:val="24"/>
        </w:rPr>
        <w:t>。</w:t>
      </w:r>
    </w:p>
    <w:p w14:paraId="26C03CF0">
      <w:pPr>
        <w:rPr>
          <w:rFonts w:hint="eastAsia" w:ascii="宋体" w:hAnsi="宋体" w:cs="宋体"/>
          <w:sz w:val="24"/>
        </w:rPr>
      </w:pPr>
    </w:p>
    <w:p w14:paraId="37EE8367">
      <w:pPr>
        <w:rPr>
          <w:rFonts w:hint="eastAsia" w:ascii="宋体" w:hAnsi="宋体" w:cs="宋体"/>
          <w:b/>
          <w:bCs/>
          <w:sz w:val="24"/>
        </w:rPr>
      </w:pPr>
      <w:r>
        <w:rPr>
          <w:rFonts w:ascii="宋体" w:hAnsi="宋体" w:cs="宋体"/>
          <w:b/>
          <w:bCs/>
          <w:sz w:val="24"/>
        </w:rPr>
        <w:t>电路原理图：</w:t>
      </w:r>
    </w:p>
    <w:p w14:paraId="5433D371">
      <w:pPr>
        <w:rPr>
          <w:rFonts w:hint="eastAsia" w:ascii="宋体" w:hAnsi="宋体" w:cs="宋体"/>
          <w:sz w:val="24"/>
        </w:rPr>
      </w:pPr>
      <w:r>
        <w:rPr>
          <w:rFonts w:ascii="宋体" w:hAnsi="宋体" w:cs="宋体"/>
          <w:sz w:val="24"/>
        </w:rPr>
        <w:drawing>
          <wp:inline distT="0" distB="0" distL="0" distR="0">
            <wp:extent cx="2914015" cy="2598420"/>
            <wp:effectExtent l="0" t="0" r="635" b="0"/>
            <wp:docPr id="581957620" name="图片 1"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957620" name="图片 1" descr="图表&#10;&#10;AI 生成的内容可能不正确。"/>
                    <pic:cNvPicPr>
                      <a:picLocks noChangeAspect="1"/>
                    </pic:cNvPicPr>
                  </pic:nvPicPr>
                  <pic:blipFill>
                    <a:blip r:embed="rId7"/>
                    <a:stretch>
                      <a:fillRect/>
                    </a:stretch>
                  </pic:blipFill>
                  <pic:spPr>
                    <a:xfrm>
                      <a:off x="0" y="0"/>
                      <a:ext cx="2919786" cy="2603411"/>
                    </a:xfrm>
                    <a:prstGeom prst="rect">
                      <a:avLst/>
                    </a:prstGeom>
                  </pic:spPr>
                </pic:pic>
              </a:graphicData>
            </a:graphic>
          </wp:inline>
        </w:drawing>
      </w:r>
    </w:p>
    <w:p w14:paraId="63438BC3">
      <w:pPr>
        <w:rPr>
          <w:rFonts w:hint="eastAsia" w:ascii="宋体" w:hAnsi="宋体" w:cs="宋体"/>
          <w:b/>
          <w:bCs/>
          <w:sz w:val="24"/>
        </w:rPr>
      </w:pPr>
      <w:r>
        <w:rPr>
          <w:rFonts w:ascii="宋体" w:hAnsi="宋体" w:cs="宋体"/>
          <w:b/>
          <w:bCs/>
          <w:sz w:val="24"/>
        </w:rPr>
        <w:t>信号功能说明：</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5"/>
        <w:gridCol w:w="7037"/>
      </w:tblGrid>
      <w:tr w14:paraId="29B91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tcPr>
          <w:p w14:paraId="31559F64">
            <w:pPr>
              <w:jc w:val="center"/>
              <w:rPr>
                <w:rFonts w:hint="eastAsia" w:ascii="宋体" w:hAnsi="宋体" w:cs="宋体"/>
                <w:b/>
                <w:bCs/>
                <w:sz w:val="22"/>
                <w:szCs w:val="22"/>
              </w:rPr>
            </w:pPr>
            <w:r>
              <w:rPr>
                <w:rFonts w:hint="eastAsia" w:ascii="宋体" w:hAnsi="宋体" w:cs="宋体"/>
                <w:b/>
                <w:bCs/>
                <w:sz w:val="22"/>
                <w:szCs w:val="22"/>
              </w:rPr>
              <w:t>端口</w:t>
            </w:r>
          </w:p>
        </w:tc>
        <w:tc>
          <w:tcPr>
            <w:tcW w:w="7256" w:type="dxa"/>
          </w:tcPr>
          <w:p w14:paraId="3CD09A37">
            <w:pPr>
              <w:jc w:val="center"/>
              <w:rPr>
                <w:rFonts w:hint="eastAsia" w:ascii="宋体" w:hAnsi="宋体" w:cs="宋体"/>
                <w:b/>
                <w:bCs/>
                <w:sz w:val="22"/>
                <w:szCs w:val="22"/>
              </w:rPr>
            </w:pPr>
            <w:r>
              <w:rPr>
                <w:rFonts w:hint="eastAsia" w:ascii="宋体" w:hAnsi="宋体" w:cs="宋体"/>
                <w:b/>
                <w:bCs/>
                <w:sz w:val="22"/>
                <w:szCs w:val="22"/>
              </w:rPr>
              <w:t>功能说明</w:t>
            </w:r>
          </w:p>
        </w:tc>
      </w:tr>
      <w:tr w14:paraId="53ED6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tcPr>
          <w:p w14:paraId="3CA0591B">
            <w:pPr>
              <w:jc w:val="center"/>
              <w:rPr>
                <w:rFonts w:hint="eastAsia" w:ascii="宋体" w:hAnsi="宋体" w:cs="宋体"/>
                <w:b/>
                <w:bCs/>
                <w:sz w:val="22"/>
                <w:szCs w:val="22"/>
              </w:rPr>
            </w:pPr>
            <w:r>
              <w:rPr>
                <w:rFonts w:hint="eastAsia" w:ascii="宋体" w:hAnsi="宋体" w:cs="宋体"/>
                <w:b/>
                <w:bCs/>
                <w:sz w:val="22"/>
                <w:szCs w:val="22"/>
              </w:rPr>
              <w:t>clk</w:t>
            </w:r>
          </w:p>
        </w:tc>
        <w:tc>
          <w:tcPr>
            <w:tcW w:w="7256" w:type="dxa"/>
          </w:tcPr>
          <w:p w14:paraId="6E873447">
            <w:pPr>
              <w:jc w:val="center"/>
              <w:rPr>
                <w:rFonts w:hint="eastAsia" w:ascii="宋体" w:hAnsi="宋体" w:cs="宋体"/>
                <w:b/>
                <w:bCs/>
                <w:sz w:val="22"/>
                <w:szCs w:val="22"/>
              </w:rPr>
            </w:pPr>
            <w:r>
              <w:rPr>
                <w:rFonts w:hint="eastAsia" w:ascii="宋体" w:hAnsi="宋体" w:cs="宋体"/>
                <w:b/>
                <w:bCs/>
                <w:sz w:val="22"/>
                <w:szCs w:val="22"/>
              </w:rPr>
              <w:t>时钟信号输入</w:t>
            </w:r>
          </w:p>
        </w:tc>
      </w:tr>
      <w:tr w14:paraId="37F2E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tcPr>
          <w:p w14:paraId="56C6FE94">
            <w:pPr>
              <w:jc w:val="center"/>
              <w:rPr>
                <w:rFonts w:hint="eastAsia" w:ascii="宋体" w:hAnsi="宋体" w:cs="宋体"/>
                <w:b/>
                <w:bCs/>
                <w:sz w:val="22"/>
                <w:szCs w:val="22"/>
              </w:rPr>
            </w:pPr>
            <w:r>
              <w:rPr>
                <w:rFonts w:hint="eastAsia" w:ascii="宋体" w:hAnsi="宋体" w:cs="宋体"/>
                <w:b/>
                <w:bCs/>
                <w:sz w:val="22"/>
                <w:szCs w:val="22"/>
              </w:rPr>
              <w:t>mem_write_en</w:t>
            </w:r>
          </w:p>
        </w:tc>
        <w:tc>
          <w:tcPr>
            <w:tcW w:w="7256" w:type="dxa"/>
          </w:tcPr>
          <w:p w14:paraId="2B214F7B">
            <w:pPr>
              <w:jc w:val="center"/>
              <w:rPr>
                <w:rFonts w:hint="eastAsia" w:ascii="宋体" w:hAnsi="宋体" w:cs="宋体"/>
                <w:b/>
                <w:bCs/>
                <w:sz w:val="22"/>
                <w:szCs w:val="22"/>
              </w:rPr>
            </w:pPr>
            <w:r>
              <w:rPr>
                <w:rFonts w:hint="eastAsia" w:ascii="宋体" w:hAnsi="宋体" w:cs="宋体"/>
                <w:b/>
                <w:bCs/>
                <w:sz w:val="22"/>
                <w:szCs w:val="22"/>
              </w:rPr>
              <w:t>内存写使能信号，高电平时在时钟上升沿写入数据</w:t>
            </w:r>
          </w:p>
        </w:tc>
      </w:tr>
      <w:tr w14:paraId="6B530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tcPr>
          <w:p w14:paraId="7BCB41D6">
            <w:pPr>
              <w:jc w:val="center"/>
              <w:rPr>
                <w:rFonts w:hint="eastAsia" w:ascii="宋体" w:hAnsi="宋体" w:cs="宋体"/>
                <w:b/>
                <w:bCs/>
                <w:sz w:val="22"/>
                <w:szCs w:val="22"/>
              </w:rPr>
            </w:pPr>
            <w:r>
              <w:rPr>
                <w:rFonts w:hint="eastAsia" w:ascii="宋体" w:hAnsi="宋体" w:cs="宋体"/>
                <w:b/>
                <w:bCs/>
                <w:sz w:val="22"/>
                <w:szCs w:val="22"/>
              </w:rPr>
              <w:t>addr</w:t>
            </w:r>
          </w:p>
        </w:tc>
        <w:tc>
          <w:tcPr>
            <w:tcW w:w="7256" w:type="dxa"/>
          </w:tcPr>
          <w:p w14:paraId="3FA9ACB2">
            <w:pPr>
              <w:jc w:val="center"/>
              <w:rPr>
                <w:rFonts w:hint="eastAsia" w:ascii="宋体" w:hAnsi="宋体" w:cs="宋体"/>
                <w:b/>
                <w:bCs/>
                <w:sz w:val="22"/>
                <w:szCs w:val="22"/>
              </w:rPr>
            </w:pPr>
            <w:r>
              <w:rPr>
                <w:rFonts w:hint="eastAsia" w:ascii="宋体" w:hAnsi="宋体" w:cs="宋体"/>
                <w:b/>
                <w:bCs/>
                <w:sz w:val="22"/>
                <w:szCs w:val="22"/>
              </w:rPr>
              <w:t>数据存储器读/写地址输入（字节地址，将按字对齐访问存储单元）</w:t>
            </w:r>
          </w:p>
        </w:tc>
      </w:tr>
      <w:tr w14:paraId="22F29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tcPr>
          <w:p w14:paraId="6C880A08">
            <w:pPr>
              <w:jc w:val="center"/>
              <w:rPr>
                <w:rFonts w:hint="eastAsia" w:ascii="宋体" w:hAnsi="宋体" w:cs="宋体"/>
                <w:b/>
                <w:bCs/>
                <w:sz w:val="22"/>
                <w:szCs w:val="22"/>
              </w:rPr>
            </w:pPr>
            <w:r>
              <w:rPr>
                <w:rFonts w:hint="eastAsia" w:ascii="宋体" w:hAnsi="宋体" w:cs="宋体"/>
                <w:b/>
                <w:bCs/>
                <w:sz w:val="22"/>
                <w:szCs w:val="22"/>
              </w:rPr>
              <w:t>write_data</w:t>
            </w:r>
          </w:p>
        </w:tc>
        <w:tc>
          <w:tcPr>
            <w:tcW w:w="7256" w:type="dxa"/>
          </w:tcPr>
          <w:p w14:paraId="39F5BA23">
            <w:pPr>
              <w:jc w:val="center"/>
              <w:rPr>
                <w:rFonts w:hint="eastAsia" w:ascii="宋体" w:hAnsi="宋体" w:cs="宋体"/>
                <w:b/>
                <w:bCs/>
                <w:sz w:val="22"/>
                <w:szCs w:val="22"/>
              </w:rPr>
            </w:pPr>
            <w:r>
              <w:rPr>
                <w:rFonts w:hint="eastAsia" w:ascii="宋体" w:hAnsi="宋体" w:cs="宋体"/>
                <w:b/>
                <w:bCs/>
                <w:sz w:val="22"/>
                <w:szCs w:val="22"/>
              </w:rPr>
              <w:t>待写入存储器的32位数据输入</w:t>
            </w:r>
          </w:p>
        </w:tc>
      </w:tr>
      <w:tr w14:paraId="5D630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tcPr>
          <w:p w14:paraId="4F108317">
            <w:pPr>
              <w:jc w:val="center"/>
              <w:rPr>
                <w:rFonts w:hint="eastAsia" w:ascii="宋体" w:hAnsi="宋体" w:cs="宋体"/>
                <w:b/>
                <w:bCs/>
                <w:sz w:val="22"/>
                <w:szCs w:val="22"/>
              </w:rPr>
            </w:pPr>
            <w:r>
              <w:rPr>
                <w:rFonts w:hint="eastAsia" w:ascii="宋体" w:hAnsi="宋体" w:cs="宋体"/>
                <w:b/>
                <w:bCs/>
                <w:sz w:val="22"/>
                <w:szCs w:val="22"/>
              </w:rPr>
              <w:t>read_data</w:t>
            </w:r>
          </w:p>
        </w:tc>
        <w:tc>
          <w:tcPr>
            <w:tcW w:w="7256" w:type="dxa"/>
          </w:tcPr>
          <w:p w14:paraId="4781E60B">
            <w:pPr>
              <w:jc w:val="center"/>
              <w:rPr>
                <w:rFonts w:hint="eastAsia" w:ascii="宋体" w:hAnsi="宋体" w:cs="宋体"/>
                <w:b/>
                <w:bCs/>
                <w:sz w:val="22"/>
                <w:szCs w:val="22"/>
              </w:rPr>
            </w:pPr>
            <w:r>
              <w:rPr>
                <w:rFonts w:hint="eastAsia" w:ascii="宋体" w:hAnsi="宋体" w:cs="宋体"/>
                <w:b/>
                <w:bCs/>
                <w:sz w:val="22"/>
                <w:szCs w:val="22"/>
              </w:rPr>
              <w:t>从存储器读出的32位数据输出</w:t>
            </w:r>
          </w:p>
        </w:tc>
      </w:tr>
    </w:tbl>
    <w:p w14:paraId="3A4D90FA">
      <w:pPr>
        <w:rPr>
          <w:rFonts w:hint="eastAsia" w:ascii="宋体" w:hAnsi="宋体" w:cs="宋体"/>
          <w:b/>
          <w:bCs/>
          <w:sz w:val="24"/>
        </w:rPr>
      </w:pPr>
      <w:r>
        <w:rPr>
          <w:rFonts w:ascii="宋体" w:hAnsi="宋体" w:cs="宋体"/>
          <w:b/>
          <w:bCs/>
          <w:sz w:val="24"/>
        </w:rPr>
        <w:t>补充说明：</w:t>
      </w:r>
      <w:r>
        <w:rPr>
          <w:rFonts w:ascii="宋体" w:hAnsi="宋体" w:cs="宋体"/>
          <w:sz w:val="24"/>
        </w:rPr>
        <w:t>数据存储器提供1024个32位存储单元，总容量4KB。写操作只有在时钟上升沿且mem_write_en为高时才会将 write_data 写入由 addr 指定的存储单元。读操作为异步读取，只要提供地址信号即可立即得到对应单元的数据。由于内存按字对齐访问，地址的低两位(addr[1:0])在内部不予使用（被忽略），实际使用地址的addr[11:2]部分来索引32位对齐的存储单元。在FPGA综合时，该模块通常会利用片上块RAM (BRAM)资源实现。这种设计既保证了单周期内的数据存取</w:t>
      </w:r>
      <w:r>
        <w:rPr>
          <w:rFonts w:hint="eastAsia" w:ascii="宋体" w:hAnsi="宋体" w:cs="宋体"/>
          <w:sz w:val="24"/>
        </w:rPr>
        <w:t>，</w:t>
      </w:r>
      <w:r>
        <w:rPr>
          <w:rFonts w:ascii="宋体" w:hAnsi="宋体" w:cs="宋体"/>
          <w:sz w:val="24"/>
        </w:rPr>
        <w:t>又符合字对齐的存储体系。</w:t>
      </w:r>
    </w:p>
    <w:p w14:paraId="4CBFA348">
      <w:pPr>
        <w:rPr>
          <w:rFonts w:hint="eastAsia" w:ascii="宋体" w:hAnsi="宋体" w:cs="宋体"/>
          <w:sz w:val="24"/>
        </w:rPr>
      </w:pPr>
    </w:p>
    <w:p w14:paraId="6EE7E08A">
      <w:pPr>
        <w:rPr>
          <w:rFonts w:hint="eastAsia" w:ascii="宋体" w:hAnsi="宋体" w:cs="宋体"/>
          <w:b/>
          <w:bCs/>
          <w:sz w:val="24"/>
        </w:rPr>
      </w:pPr>
      <w:r>
        <w:rPr>
          <w:rFonts w:ascii="宋体" w:hAnsi="宋体" w:cs="宋体"/>
          <w:b/>
          <w:bCs/>
          <w:sz w:val="24"/>
        </w:rPr>
        <w:t>Verilog HDL 代码：</w:t>
      </w:r>
    </w:p>
    <w:p w14:paraId="4D9AEF9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data_memory </w:t>
      </w:r>
      <w:r>
        <w:rPr>
          <w:rFonts w:ascii="Consolas" w:hAnsi="Consolas" w:cs="Courier New"/>
          <w:color w:val="666600"/>
          <w:sz w:val="17"/>
          <w:szCs w:val="17"/>
        </w:rPr>
        <w:t>(</w:t>
      </w:r>
    </w:p>
    <w:p w14:paraId="4BE623E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input  wire        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时钟信号输入</w:t>
      </w:r>
    </w:p>
    <w:p w14:paraId="56FB7F8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input  wire        mem_write_en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存储器写使能信号 (高有效)</w:t>
      </w:r>
    </w:p>
    <w:p w14:paraId="095728A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addr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数据读写地址输入</w:t>
      </w:r>
    </w:p>
    <w:p w14:paraId="6FBEFE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write_data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待写入存储器的数据</w:t>
      </w:r>
    </w:p>
    <w:p w14:paraId="0D46EB1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output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read_data     </w:t>
      </w:r>
      <w:r>
        <w:rPr>
          <w:rFonts w:ascii="Consolas" w:hAnsi="Consolas" w:cs="Courier New"/>
          <w:color w:val="880000"/>
          <w:sz w:val="17"/>
          <w:szCs w:val="17"/>
        </w:rPr>
        <w:t>// 从存储器读出的数据</w:t>
      </w:r>
    </w:p>
    <w:p w14:paraId="74B6C51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666600"/>
          <w:sz w:val="17"/>
          <w:szCs w:val="17"/>
        </w:rPr>
        <w:t>);</w:t>
      </w:r>
    </w:p>
    <w:p w14:paraId="22B3485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880000"/>
          <w:sz w:val="17"/>
          <w:szCs w:val="17"/>
        </w:rPr>
        <w:t>// 此模块在FPGA实现中，通常会综合成一个同步写、异步读的RAM资源。</w:t>
      </w:r>
    </w:p>
    <w:p w14:paraId="52E9F9C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r>
        <w:rPr>
          <w:rFonts w:ascii="Consolas" w:hAnsi="Consolas" w:cs="Courier New"/>
          <w:color w:val="880000"/>
          <w:sz w:val="17"/>
          <w:szCs w:val="17"/>
        </w:rPr>
        <w:t>// 例如，在Xilinx FPGA中，这可以映射到BRAM。</w:t>
      </w:r>
    </w:p>
    <w:p w14:paraId="75213E6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w:t>
      </w:r>
    </w:p>
    <w:p w14:paraId="17631AA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r>
        <w:rPr>
          <w:rFonts w:ascii="Consolas" w:hAnsi="Consolas" w:cs="Courier New"/>
          <w:color w:val="880000"/>
          <w:sz w:val="17"/>
          <w:szCs w:val="17"/>
        </w:rPr>
        <w:t>// 定义一个1024深度、32位宽度的存储阵列，总容量为 1024 * 4 Bytes = 4KB。</w:t>
      </w:r>
    </w:p>
    <w:p w14:paraId="5003606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r>
        <w:rPr>
          <w:rFonts w:ascii="Consolas" w:hAnsi="Consolas" w:cs="Courier New"/>
          <w:color w:val="880000"/>
          <w:sz w:val="17"/>
          <w:szCs w:val="17"/>
        </w:rPr>
        <w:t>// 访问时使用地址的高10位 addr[11:2] 作为索引。</w:t>
      </w:r>
    </w:p>
    <w:p w14:paraId="2C96051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reg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mem </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6666"/>
          <w:sz w:val="17"/>
          <w:szCs w:val="17"/>
        </w:rPr>
        <w:t>1023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存储阵列，共1024个字</w:t>
      </w:r>
    </w:p>
    <w:p w14:paraId="124D391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w:t>
      </w:r>
    </w:p>
    <w:p w14:paraId="3794E28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r>
        <w:rPr>
          <w:rFonts w:ascii="Consolas" w:hAnsi="Consolas" w:cs="Courier New"/>
          <w:color w:val="880000"/>
          <w:sz w:val="17"/>
          <w:szCs w:val="17"/>
        </w:rPr>
        <w:t>// 同步写逻辑：仅在时钟上升沿且写使能有效时，才将数据写入指定地址。</w:t>
      </w:r>
    </w:p>
    <w:p w14:paraId="65C247F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always </w:t>
      </w:r>
      <w:r>
        <w:rPr>
          <w:rFonts w:ascii="Consolas" w:hAnsi="Consolas" w:cs="Courier New"/>
          <w:color w:val="666600"/>
          <w:sz w:val="17"/>
          <w:szCs w:val="17"/>
        </w:rPr>
        <w:t>@(</w:t>
      </w:r>
      <w:r>
        <w:rPr>
          <w:rFonts w:ascii="Consolas" w:hAnsi="Consolas" w:cs="Courier New"/>
          <w:color w:val="000000"/>
          <w:sz w:val="17"/>
          <w:szCs w:val="17"/>
        </w:rPr>
        <w:t>posedge 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694F345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mem_write_en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1E98634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r>
        <w:rPr>
          <w:rFonts w:ascii="Consolas" w:hAnsi="Consolas" w:cs="Courier New"/>
          <w:color w:val="880000"/>
          <w:sz w:val="17"/>
          <w:szCs w:val="17"/>
        </w:rPr>
        <w:t>// 使用地址信号的高10位 (addr[11:2]) 作为存储器阵列的索引，</w:t>
      </w:r>
    </w:p>
    <w:p w14:paraId="5726251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880000"/>
          <w:sz w:val="17"/>
          <w:szCs w:val="17"/>
        </w:rPr>
        <w:t>// 因为存储器是字寻址的 (32位 = 4字节)。</w:t>
      </w:r>
    </w:p>
    <w:p w14:paraId="6D69ABF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mem</w:t>
      </w:r>
      <w:r>
        <w:rPr>
          <w:rFonts w:ascii="Consolas" w:hAnsi="Consolas" w:cs="Courier New"/>
          <w:color w:val="666600"/>
          <w:sz w:val="17"/>
          <w:szCs w:val="17"/>
        </w:rPr>
        <w:t>[</w:t>
      </w:r>
      <w:r>
        <w:rPr>
          <w:rFonts w:ascii="Consolas" w:hAnsi="Consolas" w:cs="Courier New"/>
          <w:color w:val="000000"/>
          <w:sz w:val="17"/>
          <w:szCs w:val="17"/>
        </w:rPr>
        <w:t>addr</w:t>
      </w:r>
      <w:r>
        <w:rPr>
          <w:rFonts w:ascii="Consolas" w:hAnsi="Consolas" w:cs="Courier New"/>
          <w:color w:val="666600"/>
          <w:sz w:val="17"/>
          <w:szCs w:val="17"/>
        </w:rPr>
        <w:t>[</w:t>
      </w:r>
      <w:r>
        <w:rPr>
          <w:rFonts w:ascii="Consolas" w:hAnsi="Consolas" w:cs="Courier New"/>
          <w:color w:val="006666"/>
          <w:sz w:val="17"/>
          <w:szCs w:val="17"/>
        </w:rPr>
        <w:t>11</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write_data</w:t>
      </w:r>
      <w:r>
        <w:rPr>
          <w:rFonts w:ascii="Consolas" w:hAnsi="Consolas" w:cs="Courier New"/>
          <w:color w:val="666600"/>
          <w:sz w:val="17"/>
          <w:szCs w:val="17"/>
        </w:rPr>
        <w:t>;</w:t>
      </w:r>
    </w:p>
    <w:p w14:paraId="09F6D69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r>
        <w:rPr>
          <w:rFonts w:ascii="Consolas" w:hAnsi="Consolas" w:cs="Courier New"/>
          <w:color w:val="000088"/>
          <w:sz w:val="17"/>
          <w:szCs w:val="17"/>
        </w:rPr>
        <w:t>end</w:t>
      </w:r>
    </w:p>
    <w:p w14:paraId="5D92E04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000088"/>
          <w:sz w:val="17"/>
          <w:szCs w:val="17"/>
        </w:rPr>
        <w:t>end</w:t>
      </w:r>
    </w:p>
    <w:p w14:paraId="66B2EEF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w:t>
      </w:r>
    </w:p>
    <w:p w14:paraId="798563A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r>
        <w:rPr>
          <w:rFonts w:ascii="Consolas" w:hAnsi="Consolas" w:cs="Courier New"/>
          <w:color w:val="880000"/>
          <w:sz w:val="17"/>
          <w:szCs w:val="17"/>
        </w:rPr>
        <w:t>// 异步读逻辑：读操作是组合逻辑，直接根据地址索引从存储阵列中获取数据。</w:t>
      </w:r>
    </w:p>
    <w:p w14:paraId="0D4CB7D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880000"/>
          <w:sz w:val="17"/>
          <w:szCs w:val="17"/>
        </w:rPr>
        <w:t>// 同样使用地址的高10位作为索引。</w:t>
      </w:r>
    </w:p>
    <w:p w14:paraId="53347E9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assign read_data </w:t>
      </w:r>
      <w:r>
        <w:rPr>
          <w:rFonts w:ascii="Consolas" w:hAnsi="Consolas" w:cs="Courier New"/>
          <w:color w:val="666600"/>
          <w:sz w:val="17"/>
          <w:szCs w:val="17"/>
        </w:rPr>
        <w:t>=</w:t>
      </w:r>
      <w:r>
        <w:rPr>
          <w:rFonts w:ascii="Consolas" w:hAnsi="Consolas" w:cs="Courier New"/>
          <w:color w:val="000000"/>
          <w:sz w:val="17"/>
          <w:szCs w:val="17"/>
        </w:rPr>
        <w:t xml:space="preserve"> mem</w:t>
      </w:r>
      <w:r>
        <w:rPr>
          <w:rFonts w:ascii="Consolas" w:hAnsi="Consolas" w:cs="Courier New"/>
          <w:color w:val="666600"/>
          <w:sz w:val="17"/>
          <w:szCs w:val="17"/>
        </w:rPr>
        <w:t>[</w:t>
      </w:r>
      <w:r>
        <w:rPr>
          <w:rFonts w:ascii="Consolas" w:hAnsi="Consolas" w:cs="Courier New"/>
          <w:color w:val="000000"/>
          <w:sz w:val="17"/>
          <w:szCs w:val="17"/>
        </w:rPr>
        <w:t>addr</w:t>
      </w:r>
      <w:r>
        <w:rPr>
          <w:rFonts w:ascii="Consolas" w:hAnsi="Consolas" w:cs="Courier New"/>
          <w:color w:val="666600"/>
          <w:sz w:val="17"/>
          <w:szCs w:val="17"/>
        </w:rPr>
        <w:t>[</w:t>
      </w:r>
      <w:r>
        <w:rPr>
          <w:rFonts w:ascii="Consolas" w:hAnsi="Consolas" w:cs="Courier New"/>
          <w:color w:val="006666"/>
          <w:sz w:val="17"/>
          <w:szCs w:val="17"/>
        </w:rPr>
        <w:t>11</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p>
    <w:p w14:paraId="1FE9C43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w:t>
      </w:r>
    </w:p>
    <w:p w14:paraId="66187B5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endmodule</w:t>
      </w:r>
    </w:p>
    <w:p w14:paraId="5441B0B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w:t>
      </w:r>
    </w:p>
    <w:p w14:paraId="509DF0BD">
      <w:pPr>
        <w:rPr>
          <w:rFonts w:hint="eastAsia" w:ascii="宋体" w:hAnsi="宋体" w:cs="宋体"/>
          <w:b/>
          <w:bCs/>
          <w:sz w:val="24"/>
        </w:rPr>
      </w:pPr>
    </w:p>
    <w:p w14:paraId="56295DFF">
      <w:pPr>
        <w:numPr>
          <w:ilvl w:val="0"/>
          <w:numId w:val="3"/>
        </w:numPr>
        <w:rPr>
          <w:rFonts w:hint="eastAsia" w:ascii="宋体" w:hAnsi="宋体" w:cs="宋体"/>
          <w:b/>
          <w:bCs/>
          <w:sz w:val="28"/>
          <w:szCs w:val="28"/>
        </w:rPr>
      </w:pPr>
      <w:r>
        <w:rPr>
          <w:rFonts w:hint="eastAsia" w:ascii="宋体" w:hAnsi="宋体" w:cs="宋体"/>
          <w:b/>
          <w:bCs/>
          <w:sz w:val="28"/>
          <w:szCs w:val="28"/>
        </w:rPr>
        <w:t>通</w:t>
      </w:r>
      <w:r>
        <w:rPr>
          <w:rFonts w:ascii="宋体" w:hAnsi="宋体" w:cs="宋体"/>
          <w:b/>
          <w:bCs/>
          <w:sz w:val="28"/>
          <w:szCs w:val="28"/>
        </w:rPr>
        <w:t xml:space="preserve">用寄存器堆 </w:t>
      </w:r>
    </w:p>
    <w:p w14:paraId="0C07E997">
      <w:pPr>
        <w:rPr>
          <w:rFonts w:hint="eastAsia" w:ascii="宋体" w:hAnsi="宋体" w:cs="宋体"/>
          <w:sz w:val="24"/>
        </w:rPr>
      </w:pPr>
      <w:r>
        <w:rPr>
          <w:rFonts w:ascii="宋体" w:hAnsi="宋体" w:cs="宋体"/>
          <w:b/>
          <w:bCs/>
          <w:sz w:val="24"/>
        </w:rPr>
        <w:t>功能概述：</w:t>
      </w:r>
      <w:r>
        <w:rPr>
          <w:rFonts w:ascii="宋体" w:hAnsi="宋体" w:cs="宋体"/>
          <w:sz w:val="24"/>
        </w:rPr>
        <w:t>寄存器文件包含32个32位的通用寄存器，为处理器提供两个读端口和一个写端口，用于寄存器的并行读写访问。读端口为异步读，两个读地址指定的寄存器内容会被立即输出而不需时钟等待；写端口为同步写，在时钟上升沿根据使能信号更新寄存器的值。寄存器</w:t>
      </w:r>
      <w:r>
        <w:rPr>
          <w:rFonts w:hint="eastAsia" w:ascii="宋体" w:hAnsi="宋体" w:cs="宋体"/>
          <w:sz w:val="24"/>
        </w:rPr>
        <w:t>0</w:t>
      </w:r>
      <w:r>
        <w:rPr>
          <w:rFonts w:ascii="宋体" w:hAnsi="宋体" w:cs="宋体"/>
          <w:sz w:val="24"/>
        </w:rPr>
        <w:t>（R0）实行硬连线为零的设计：无论任何写操作都不会改变R0的值，读取R0将始终得到0。</w:t>
      </w:r>
    </w:p>
    <w:p w14:paraId="2698F330">
      <w:pPr>
        <w:rPr>
          <w:rFonts w:hint="eastAsia" w:ascii="宋体" w:hAnsi="宋体" w:cs="宋体"/>
          <w:sz w:val="24"/>
        </w:rPr>
      </w:pPr>
    </w:p>
    <w:p w14:paraId="54B64E28">
      <w:pPr>
        <w:rPr>
          <w:rFonts w:hint="eastAsia" w:ascii="宋体" w:hAnsi="宋体" w:cs="宋体"/>
          <w:b/>
          <w:bCs/>
          <w:sz w:val="24"/>
        </w:rPr>
      </w:pPr>
      <w:r>
        <w:rPr>
          <w:rFonts w:ascii="宋体" w:hAnsi="宋体" w:cs="宋体"/>
          <w:b/>
          <w:bCs/>
          <w:sz w:val="24"/>
        </w:rPr>
        <w:t>电路原理图：</w:t>
      </w:r>
    </w:p>
    <w:p w14:paraId="70E12693">
      <w:pPr>
        <w:rPr>
          <w:rFonts w:hint="eastAsia" w:ascii="宋体" w:hAnsi="宋体" w:cs="宋体"/>
          <w:b/>
          <w:bCs/>
          <w:sz w:val="24"/>
        </w:rPr>
      </w:pPr>
      <w:r>
        <w:rPr>
          <w:rFonts w:ascii="宋体" w:hAnsi="宋体" w:cs="宋体"/>
          <w:b/>
          <w:bCs/>
          <w:sz w:val="24"/>
        </w:rPr>
        <w:drawing>
          <wp:inline distT="0" distB="0" distL="0" distR="0">
            <wp:extent cx="3031490" cy="3281045"/>
            <wp:effectExtent l="0" t="0" r="0" b="0"/>
            <wp:docPr id="183809211" name="图片 1"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09211" name="图片 1" descr="图表&#10;&#10;AI 生成的内容可能不正确。"/>
                    <pic:cNvPicPr>
                      <a:picLocks noChangeAspect="1"/>
                    </pic:cNvPicPr>
                  </pic:nvPicPr>
                  <pic:blipFill>
                    <a:blip r:embed="rId8"/>
                    <a:stretch>
                      <a:fillRect/>
                    </a:stretch>
                  </pic:blipFill>
                  <pic:spPr>
                    <a:xfrm>
                      <a:off x="0" y="0"/>
                      <a:ext cx="3036003" cy="3285653"/>
                    </a:xfrm>
                    <a:prstGeom prst="rect">
                      <a:avLst/>
                    </a:prstGeom>
                  </pic:spPr>
                </pic:pic>
              </a:graphicData>
            </a:graphic>
          </wp:inline>
        </w:drawing>
      </w:r>
    </w:p>
    <w:p w14:paraId="0891D1A3">
      <w:pPr>
        <w:rPr>
          <w:rFonts w:hint="eastAsia" w:ascii="宋体" w:hAnsi="宋体" w:cs="宋体"/>
          <w:b/>
          <w:bCs/>
          <w:sz w:val="24"/>
        </w:rPr>
      </w:pPr>
      <w:r>
        <w:rPr>
          <w:rFonts w:hint="eastAsia" w:ascii="宋体" w:hAnsi="宋体" w:cs="宋体"/>
          <w:b/>
          <w:bCs/>
          <w:sz w:val="24"/>
        </w:rPr>
        <w:t>信号功能说明：</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9"/>
        <w:gridCol w:w="7183"/>
      </w:tblGrid>
      <w:tr w14:paraId="7068B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dxa"/>
          </w:tcPr>
          <w:p w14:paraId="5D2413FC">
            <w:pPr>
              <w:jc w:val="center"/>
              <w:rPr>
                <w:rFonts w:hint="eastAsia" w:ascii="宋体" w:hAnsi="宋体" w:cs="宋体"/>
                <w:b/>
                <w:bCs/>
                <w:sz w:val="22"/>
                <w:szCs w:val="22"/>
              </w:rPr>
            </w:pPr>
            <w:r>
              <w:rPr>
                <w:rFonts w:hint="eastAsia" w:ascii="宋体" w:hAnsi="宋体" w:cs="宋体"/>
                <w:b/>
                <w:bCs/>
                <w:sz w:val="22"/>
                <w:szCs w:val="22"/>
              </w:rPr>
              <w:t>端口</w:t>
            </w:r>
          </w:p>
        </w:tc>
        <w:tc>
          <w:tcPr>
            <w:tcW w:w="7443" w:type="dxa"/>
          </w:tcPr>
          <w:p w14:paraId="4C1F861C">
            <w:pPr>
              <w:jc w:val="center"/>
              <w:rPr>
                <w:rFonts w:hint="eastAsia" w:ascii="宋体" w:hAnsi="宋体" w:cs="宋体"/>
                <w:b/>
                <w:bCs/>
                <w:sz w:val="22"/>
                <w:szCs w:val="22"/>
              </w:rPr>
            </w:pPr>
            <w:r>
              <w:rPr>
                <w:rFonts w:hint="eastAsia" w:ascii="宋体" w:hAnsi="宋体" w:cs="宋体"/>
                <w:b/>
                <w:bCs/>
                <w:sz w:val="22"/>
                <w:szCs w:val="22"/>
              </w:rPr>
              <w:t>功能说明</w:t>
            </w:r>
          </w:p>
        </w:tc>
      </w:tr>
      <w:tr w14:paraId="12A69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dxa"/>
          </w:tcPr>
          <w:p w14:paraId="7C811916">
            <w:pPr>
              <w:jc w:val="center"/>
              <w:rPr>
                <w:rFonts w:hint="eastAsia" w:ascii="宋体" w:hAnsi="宋体" w:cs="宋体"/>
                <w:b/>
                <w:bCs/>
                <w:sz w:val="22"/>
                <w:szCs w:val="22"/>
              </w:rPr>
            </w:pPr>
            <w:r>
              <w:rPr>
                <w:rFonts w:hint="eastAsia" w:ascii="宋体" w:hAnsi="宋体" w:cs="宋体"/>
                <w:b/>
                <w:bCs/>
                <w:sz w:val="22"/>
                <w:szCs w:val="22"/>
              </w:rPr>
              <w:t>clk</w:t>
            </w:r>
          </w:p>
        </w:tc>
        <w:tc>
          <w:tcPr>
            <w:tcW w:w="7443" w:type="dxa"/>
          </w:tcPr>
          <w:p w14:paraId="7FAC5E32">
            <w:pPr>
              <w:jc w:val="center"/>
              <w:rPr>
                <w:rFonts w:hint="eastAsia" w:ascii="宋体" w:hAnsi="宋体" w:cs="宋体"/>
                <w:b/>
                <w:bCs/>
                <w:sz w:val="22"/>
                <w:szCs w:val="22"/>
              </w:rPr>
            </w:pPr>
            <w:r>
              <w:rPr>
                <w:rFonts w:hint="eastAsia" w:ascii="宋体" w:hAnsi="宋体" w:cs="宋体"/>
                <w:b/>
                <w:bCs/>
                <w:sz w:val="22"/>
                <w:szCs w:val="22"/>
              </w:rPr>
              <w:t>时钟信号输入</w:t>
            </w:r>
          </w:p>
        </w:tc>
      </w:tr>
      <w:tr w14:paraId="0EDBD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dxa"/>
          </w:tcPr>
          <w:p w14:paraId="1B3F1B74">
            <w:pPr>
              <w:jc w:val="center"/>
              <w:rPr>
                <w:rFonts w:hint="eastAsia" w:ascii="宋体" w:hAnsi="宋体" w:cs="宋体"/>
                <w:b/>
                <w:bCs/>
                <w:sz w:val="22"/>
                <w:szCs w:val="22"/>
              </w:rPr>
            </w:pPr>
            <w:r>
              <w:rPr>
                <w:rFonts w:hint="eastAsia" w:ascii="宋体" w:hAnsi="宋体" w:cs="宋体"/>
                <w:b/>
                <w:bCs/>
                <w:sz w:val="22"/>
                <w:szCs w:val="22"/>
              </w:rPr>
              <w:t>rst</w:t>
            </w:r>
          </w:p>
        </w:tc>
        <w:tc>
          <w:tcPr>
            <w:tcW w:w="7443" w:type="dxa"/>
          </w:tcPr>
          <w:p w14:paraId="5F0CF33A">
            <w:pPr>
              <w:jc w:val="center"/>
              <w:rPr>
                <w:rFonts w:hint="eastAsia" w:ascii="宋体" w:hAnsi="宋体" w:cs="宋体"/>
                <w:b/>
                <w:bCs/>
                <w:sz w:val="22"/>
                <w:szCs w:val="22"/>
              </w:rPr>
            </w:pPr>
            <w:r>
              <w:rPr>
                <w:rFonts w:hint="eastAsia" w:ascii="宋体" w:hAnsi="宋体" w:cs="宋体"/>
                <w:b/>
                <w:bCs/>
                <w:sz w:val="22"/>
                <w:szCs w:val="22"/>
              </w:rPr>
              <w:t>复位信号输入（高电平有效）</w:t>
            </w:r>
          </w:p>
        </w:tc>
      </w:tr>
      <w:tr w14:paraId="291A9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dxa"/>
          </w:tcPr>
          <w:p w14:paraId="23415B9C">
            <w:pPr>
              <w:jc w:val="center"/>
              <w:rPr>
                <w:rFonts w:hint="eastAsia" w:ascii="宋体" w:hAnsi="宋体" w:cs="宋体"/>
                <w:b/>
                <w:bCs/>
                <w:sz w:val="22"/>
                <w:szCs w:val="22"/>
              </w:rPr>
            </w:pPr>
            <w:r>
              <w:rPr>
                <w:rFonts w:hint="eastAsia" w:ascii="宋体" w:hAnsi="宋体" w:cs="宋体"/>
                <w:b/>
                <w:bCs/>
                <w:sz w:val="22"/>
                <w:szCs w:val="22"/>
              </w:rPr>
              <w:t>reg_write_en</w:t>
            </w:r>
          </w:p>
        </w:tc>
        <w:tc>
          <w:tcPr>
            <w:tcW w:w="7443" w:type="dxa"/>
          </w:tcPr>
          <w:p w14:paraId="1D643A3A">
            <w:pPr>
              <w:jc w:val="center"/>
              <w:rPr>
                <w:rFonts w:hint="eastAsia" w:ascii="宋体" w:hAnsi="宋体" w:cs="宋体"/>
                <w:b/>
                <w:bCs/>
                <w:sz w:val="22"/>
                <w:szCs w:val="22"/>
              </w:rPr>
            </w:pPr>
            <w:r>
              <w:rPr>
                <w:rFonts w:hint="eastAsia" w:ascii="宋体" w:hAnsi="宋体" w:cs="宋体"/>
                <w:b/>
                <w:bCs/>
                <w:sz w:val="22"/>
                <w:szCs w:val="22"/>
              </w:rPr>
              <w:t>寄存器写使能信号，高电平时允许写入（同步进行）</w:t>
            </w:r>
          </w:p>
        </w:tc>
      </w:tr>
      <w:tr w14:paraId="6A7C6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dxa"/>
          </w:tcPr>
          <w:p w14:paraId="7B789A08">
            <w:pPr>
              <w:jc w:val="center"/>
              <w:rPr>
                <w:rFonts w:hint="eastAsia" w:ascii="宋体" w:hAnsi="宋体" w:cs="宋体"/>
                <w:b/>
                <w:bCs/>
                <w:sz w:val="22"/>
                <w:szCs w:val="22"/>
              </w:rPr>
            </w:pPr>
            <w:r>
              <w:rPr>
                <w:rFonts w:hint="eastAsia" w:ascii="宋体" w:hAnsi="宋体" w:cs="宋体"/>
                <w:b/>
                <w:bCs/>
                <w:sz w:val="22"/>
                <w:szCs w:val="22"/>
              </w:rPr>
              <w:t>read_addr1</w:t>
            </w:r>
          </w:p>
        </w:tc>
        <w:tc>
          <w:tcPr>
            <w:tcW w:w="7443" w:type="dxa"/>
          </w:tcPr>
          <w:p w14:paraId="5CBA19CB">
            <w:pPr>
              <w:jc w:val="center"/>
              <w:rPr>
                <w:rFonts w:hint="eastAsia" w:ascii="宋体" w:hAnsi="宋体" w:cs="宋体"/>
                <w:b/>
                <w:bCs/>
                <w:sz w:val="22"/>
                <w:szCs w:val="22"/>
              </w:rPr>
            </w:pPr>
            <w:r>
              <w:rPr>
                <w:rFonts w:hint="eastAsia" w:ascii="宋体" w:hAnsi="宋体" w:cs="宋体"/>
                <w:b/>
                <w:bCs/>
                <w:sz w:val="22"/>
                <w:szCs w:val="22"/>
              </w:rPr>
              <w:t>第一个读端口的寄存器地址（5位，用于指定32个寄存器之一）</w:t>
            </w:r>
          </w:p>
        </w:tc>
      </w:tr>
      <w:tr w14:paraId="21DBD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dxa"/>
          </w:tcPr>
          <w:p w14:paraId="41BCE65E">
            <w:pPr>
              <w:jc w:val="center"/>
              <w:rPr>
                <w:rFonts w:hint="eastAsia" w:ascii="宋体" w:hAnsi="宋体" w:cs="宋体"/>
                <w:b/>
                <w:bCs/>
                <w:sz w:val="22"/>
                <w:szCs w:val="22"/>
              </w:rPr>
            </w:pPr>
            <w:r>
              <w:rPr>
                <w:rFonts w:hint="eastAsia" w:ascii="宋体" w:hAnsi="宋体" w:cs="宋体"/>
                <w:b/>
                <w:bCs/>
                <w:sz w:val="22"/>
                <w:szCs w:val="22"/>
              </w:rPr>
              <w:t>read_addr2</w:t>
            </w:r>
          </w:p>
        </w:tc>
        <w:tc>
          <w:tcPr>
            <w:tcW w:w="7443" w:type="dxa"/>
          </w:tcPr>
          <w:p w14:paraId="06DE8688">
            <w:pPr>
              <w:jc w:val="center"/>
              <w:rPr>
                <w:rFonts w:hint="eastAsia" w:ascii="宋体" w:hAnsi="宋体" w:cs="宋体"/>
                <w:b/>
                <w:bCs/>
                <w:sz w:val="22"/>
                <w:szCs w:val="22"/>
              </w:rPr>
            </w:pPr>
            <w:r>
              <w:rPr>
                <w:rFonts w:hint="eastAsia" w:ascii="宋体" w:hAnsi="宋体" w:cs="宋体"/>
                <w:b/>
                <w:bCs/>
                <w:sz w:val="22"/>
                <w:szCs w:val="22"/>
              </w:rPr>
              <w:t>第二个读端口的寄存器地址（5位）</w:t>
            </w:r>
          </w:p>
        </w:tc>
      </w:tr>
      <w:tr w14:paraId="2A69D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dxa"/>
          </w:tcPr>
          <w:p w14:paraId="09A7690F">
            <w:pPr>
              <w:jc w:val="center"/>
              <w:rPr>
                <w:rFonts w:hint="eastAsia" w:ascii="宋体" w:hAnsi="宋体" w:cs="宋体"/>
                <w:b/>
                <w:bCs/>
                <w:sz w:val="22"/>
                <w:szCs w:val="22"/>
              </w:rPr>
            </w:pPr>
            <w:r>
              <w:rPr>
                <w:rFonts w:hint="eastAsia" w:ascii="宋体" w:hAnsi="宋体" w:cs="宋体"/>
                <w:b/>
                <w:bCs/>
                <w:sz w:val="22"/>
                <w:szCs w:val="22"/>
              </w:rPr>
              <w:t>write_addr</w:t>
            </w:r>
          </w:p>
        </w:tc>
        <w:tc>
          <w:tcPr>
            <w:tcW w:w="7443" w:type="dxa"/>
          </w:tcPr>
          <w:p w14:paraId="767610A7">
            <w:pPr>
              <w:jc w:val="center"/>
              <w:rPr>
                <w:rFonts w:hint="eastAsia" w:ascii="宋体" w:hAnsi="宋体" w:cs="宋体"/>
                <w:b/>
                <w:bCs/>
                <w:sz w:val="22"/>
                <w:szCs w:val="22"/>
              </w:rPr>
            </w:pPr>
            <w:r>
              <w:rPr>
                <w:rFonts w:hint="eastAsia" w:ascii="宋体" w:hAnsi="宋体" w:cs="宋体"/>
                <w:b/>
                <w:bCs/>
                <w:sz w:val="22"/>
                <w:szCs w:val="22"/>
              </w:rPr>
              <w:t>写端口的寄存器地址（5位）</w:t>
            </w:r>
          </w:p>
        </w:tc>
      </w:tr>
      <w:tr w14:paraId="71D30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dxa"/>
          </w:tcPr>
          <w:p w14:paraId="3A5C2FA3">
            <w:pPr>
              <w:jc w:val="center"/>
              <w:rPr>
                <w:rFonts w:hint="eastAsia" w:ascii="宋体" w:hAnsi="宋体" w:cs="宋体"/>
                <w:b/>
                <w:bCs/>
                <w:sz w:val="22"/>
                <w:szCs w:val="22"/>
              </w:rPr>
            </w:pPr>
            <w:r>
              <w:rPr>
                <w:rFonts w:hint="eastAsia" w:ascii="宋体" w:hAnsi="宋体" w:cs="宋体"/>
                <w:b/>
                <w:bCs/>
                <w:sz w:val="22"/>
                <w:szCs w:val="22"/>
              </w:rPr>
              <w:t>write_data</w:t>
            </w:r>
          </w:p>
        </w:tc>
        <w:tc>
          <w:tcPr>
            <w:tcW w:w="7443" w:type="dxa"/>
          </w:tcPr>
          <w:p w14:paraId="7D9C576E">
            <w:pPr>
              <w:jc w:val="center"/>
              <w:rPr>
                <w:rFonts w:hint="eastAsia" w:ascii="宋体" w:hAnsi="宋体" w:cs="宋体"/>
                <w:b/>
                <w:bCs/>
                <w:sz w:val="22"/>
                <w:szCs w:val="22"/>
              </w:rPr>
            </w:pPr>
            <w:r>
              <w:rPr>
                <w:rFonts w:hint="eastAsia" w:ascii="宋体" w:hAnsi="宋体" w:cs="宋体"/>
                <w:b/>
                <w:bCs/>
                <w:sz w:val="22"/>
                <w:szCs w:val="22"/>
              </w:rPr>
              <w:t>写端口待写入的数据（32位）</w:t>
            </w:r>
          </w:p>
        </w:tc>
      </w:tr>
      <w:tr w14:paraId="34414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dxa"/>
          </w:tcPr>
          <w:p w14:paraId="46E51DC5">
            <w:pPr>
              <w:jc w:val="center"/>
              <w:rPr>
                <w:rFonts w:hint="eastAsia" w:ascii="宋体" w:hAnsi="宋体" w:cs="宋体"/>
                <w:b/>
                <w:bCs/>
                <w:sz w:val="22"/>
                <w:szCs w:val="22"/>
              </w:rPr>
            </w:pPr>
            <w:r>
              <w:rPr>
                <w:rFonts w:hint="eastAsia" w:ascii="宋体" w:hAnsi="宋体" w:cs="宋体"/>
                <w:b/>
                <w:bCs/>
                <w:sz w:val="22"/>
                <w:szCs w:val="22"/>
              </w:rPr>
              <w:t>read_data1</w:t>
            </w:r>
          </w:p>
        </w:tc>
        <w:tc>
          <w:tcPr>
            <w:tcW w:w="7443" w:type="dxa"/>
          </w:tcPr>
          <w:p w14:paraId="5EB3D6B9">
            <w:pPr>
              <w:jc w:val="center"/>
              <w:rPr>
                <w:rFonts w:hint="eastAsia" w:ascii="宋体" w:hAnsi="宋体" w:cs="宋体"/>
                <w:b/>
                <w:bCs/>
                <w:sz w:val="22"/>
                <w:szCs w:val="22"/>
              </w:rPr>
            </w:pPr>
            <w:r>
              <w:rPr>
                <w:rFonts w:hint="eastAsia" w:ascii="宋体" w:hAnsi="宋体" w:cs="宋体"/>
                <w:b/>
                <w:bCs/>
                <w:sz w:val="22"/>
                <w:szCs w:val="22"/>
              </w:rPr>
              <w:t>第一个读端口读出的32位数据</w:t>
            </w:r>
          </w:p>
        </w:tc>
      </w:tr>
      <w:tr w14:paraId="38705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dxa"/>
          </w:tcPr>
          <w:p w14:paraId="48593055">
            <w:pPr>
              <w:jc w:val="center"/>
              <w:rPr>
                <w:rFonts w:hint="eastAsia" w:ascii="宋体" w:hAnsi="宋体" w:cs="宋体"/>
                <w:b/>
                <w:bCs/>
                <w:sz w:val="22"/>
                <w:szCs w:val="22"/>
              </w:rPr>
            </w:pPr>
            <w:r>
              <w:rPr>
                <w:rFonts w:hint="eastAsia" w:ascii="宋体" w:hAnsi="宋体" w:cs="宋体"/>
                <w:b/>
                <w:bCs/>
                <w:sz w:val="22"/>
                <w:szCs w:val="22"/>
              </w:rPr>
              <w:t>read_data2</w:t>
            </w:r>
          </w:p>
        </w:tc>
        <w:tc>
          <w:tcPr>
            <w:tcW w:w="7443" w:type="dxa"/>
          </w:tcPr>
          <w:p w14:paraId="20A015C8">
            <w:pPr>
              <w:jc w:val="center"/>
              <w:rPr>
                <w:rFonts w:hint="eastAsia" w:ascii="宋体" w:hAnsi="宋体" w:cs="宋体"/>
                <w:b/>
                <w:bCs/>
                <w:sz w:val="22"/>
                <w:szCs w:val="22"/>
              </w:rPr>
            </w:pPr>
            <w:r>
              <w:rPr>
                <w:rFonts w:hint="eastAsia" w:ascii="宋体" w:hAnsi="宋体" w:cs="宋体"/>
                <w:b/>
                <w:bCs/>
                <w:sz w:val="22"/>
                <w:szCs w:val="22"/>
              </w:rPr>
              <w:t>第二个读端口读出的32位数据</w:t>
            </w:r>
          </w:p>
        </w:tc>
      </w:tr>
    </w:tbl>
    <w:p w14:paraId="4900CF5E">
      <w:pPr>
        <w:rPr>
          <w:rFonts w:hint="eastAsia" w:ascii="宋体" w:hAnsi="宋体" w:cs="宋体"/>
          <w:sz w:val="24"/>
        </w:rPr>
      </w:pPr>
      <w:r>
        <w:rPr>
          <w:rFonts w:ascii="宋体" w:hAnsi="宋体" w:cs="宋体"/>
          <w:b/>
          <w:bCs/>
          <w:sz w:val="24"/>
        </w:rPr>
        <w:t>补充说明：</w:t>
      </w:r>
      <w:r>
        <w:rPr>
          <w:rFonts w:ascii="宋体" w:hAnsi="宋体" w:cs="宋体"/>
          <w:sz w:val="24"/>
        </w:rPr>
        <w:t>该寄存器堆实现了对所有寄存器的同步复位：当复位信号有效时，将32个寄存器全部清零。正常运行时，在每个时钟上升沿，若reg_write_en有效且写地址不为0，则把write_data写入对应的目标寄存器；若写地址是0，则跳过写操作以确保R0恒为零。两个读端口采用组合逻辑实现，即使在非时钟边沿也能根据read_addr1/2即时读取寄存器内容。特别地，对于任一读地址如果为0，本模块强制输出0以满足R恒为零的约定。这种设计（R0固定为0</w:t>
      </w:r>
      <w:r>
        <w:rPr>
          <w:rFonts w:hint="eastAsia" w:ascii="宋体" w:hAnsi="宋体" w:cs="宋体"/>
          <w:sz w:val="24"/>
        </w:rPr>
        <w:t>）</w:t>
      </w:r>
      <w:r>
        <w:rPr>
          <w:rFonts w:ascii="宋体" w:hAnsi="宋体" w:cs="宋体"/>
          <w:sz w:val="24"/>
        </w:rPr>
        <w:t>是包括MIPS在内的许多RISC架构的典型特性，有助于简化指令集设计</w:t>
      </w:r>
      <w:r>
        <w:rPr>
          <w:rFonts w:hint="eastAsia" w:ascii="宋体" w:hAnsi="宋体" w:cs="宋体"/>
          <w:sz w:val="24"/>
        </w:rPr>
        <w:t>。</w:t>
      </w:r>
    </w:p>
    <w:p w14:paraId="3F2015F3">
      <w:pPr>
        <w:rPr>
          <w:rFonts w:hint="eastAsia" w:ascii="宋体" w:hAnsi="宋体" w:cs="宋体"/>
          <w:sz w:val="24"/>
        </w:rPr>
      </w:pPr>
    </w:p>
    <w:p w14:paraId="4CF6EC16">
      <w:pPr>
        <w:rPr>
          <w:rFonts w:hint="eastAsia" w:ascii="宋体" w:hAnsi="宋体" w:cs="宋体"/>
          <w:b/>
          <w:bCs/>
          <w:sz w:val="24"/>
        </w:rPr>
      </w:pPr>
      <w:r>
        <w:rPr>
          <w:rFonts w:ascii="宋体" w:hAnsi="宋体" w:cs="宋体"/>
          <w:b/>
          <w:bCs/>
          <w:sz w:val="24"/>
        </w:rPr>
        <w:t>Verilog HDL 代码：</w:t>
      </w:r>
    </w:p>
    <w:p w14:paraId="00E7A51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register_file </w:t>
      </w:r>
      <w:r>
        <w:rPr>
          <w:rFonts w:ascii="Consolas" w:hAnsi="Consolas" w:cs="Courier New"/>
          <w:color w:val="666600"/>
          <w:sz w:val="17"/>
          <w:szCs w:val="17"/>
        </w:rPr>
        <w:t>(</w:t>
      </w:r>
    </w:p>
    <w:p w14:paraId="51B478B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input  wire        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时钟信号输入</w:t>
      </w:r>
    </w:p>
    <w:p w14:paraId="13888BE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input  wire        rst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复位信号输入 (高有效)</w:t>
      </w:r>
    </w:p>
    <w:p w14:paraId="786D014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input  wire        reg_write_en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寄存器写使能信号 (高有效)</w:t>
      </w:r>
    </w:p>
    <w:p w14:paraId="08D6D62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read_addr1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第一个读端口的寄存器地址 (5位选择32个寄存器之一)</w:t>
      </w:r>
    </w:p>
    <w:p w14:paraId="34E1D25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read_addr2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第二个读端口的寄存器地址</w:t>
      </w:r>
    </w:p>
    <w:p w14:paraId="564FDE8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write_addr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写端口的寄存器地址</w:t>
      </w:r>
    </w:p>
    <w:p w14:paraId="5117AE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write_data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待写入寄存器的数据</w:t>
      </w:r>
    </w:p>
    <w:p w14:paraId="148DD10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output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read_data1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第一个读端口读出的数据</w:t>
      </w:r>
    </w:p>
    <w:p w14:paraId="1F987DF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output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read_data2    </w:t>
      </w:r>
      <w:r>
        <w:rPr>
          <w:rFonts w:ascii="Consolas" w:hAnsi="Consolas" w:cs="Courier New"/>
          <w:color w:val="880000"/>
          <w:sz w:val="17"/>
          <w:szCs w:val="17"/>
        </w:rPr>
        <w:t>// 第二个读端口读出的数据</w:t>
      </w:r>
    </w:p>
    <w:p w14:paraId="38253BB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666600"/>
          <w:sz w:val="17"/>
          <w:szCs w:val="17"/>
        </w:rPr>
        <w:t>);</w:t>
      </w:r>
    </w:p>
    <w:p w14:paraId="0770537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w:t>
      </w:r>
    </w:p>
    <w:p w14:paraId="7B3EC55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880000"/>
          <w:sz w:val="17"/>
          <w:szCs w:val="17"/>
        </w:rPr>
        <w:t>// 声明一个包含32个32位寄存器的存储阵列。</w:t>
      </w:r>
    </w:p>
    <w:p w14:paraId="32263F0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reg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registers</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p>
    <w:p w14:paraId="004DAD7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w:t>
      </w:r>
    </w:p>
    <w:p w14:paraId="3F047C9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t>
      </w:r>
      <w:r>
        <w:rPr>
          <w:rFonts w:ascii="Consolas" w:hAnsi="Consolas" w:cs="Courier New"/>
          <w:color w:val="880000"/>
          <w:sz w:val="17"/>
          <w:szCs w:val="17"/>
        </w:rPr>
        <w:t>// 循环变量，用于复位逻辑。</w:t>
      </w:r>
    </w:p>
    <w:p w14:paraId="2A2D200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integer i</w:t>
      </w:r>
      <w:r>
        <w:rPr>
          <w:rFonts w:ascii="Consolas" w:hAnsi="Consolas" w:cs="Courier New"/>
          <w:color w:val="666600"/>
          <w:sz w:val="17"/>
          <w:szCs w:val="17"/>
        </w:rPr>
        <w:t>;</w:t>
      </w:r>
    </w:p>
    <w:p w14:paraId="2031722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w:t>
      </w:r>
    </w:p>
    <w:p w14:paraId="23F3EC1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880000"/>
          <w:sz w:val="17"/>
          <w:szCs w:val="17"/>
        </w:rPr>
        <w:t>// 同步写逻辑：在时钟上升沿或复位信号有效时执行。</w:t>
      </w:r>
    </w:p>
    <w:p w14:paraId="5FB556F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always </w:t>
      </w:r>
      <w:r>
        <w:rPr>
          <w:rFonts w:ascii="Consolas" w:hAnsi="Consolas" w:cs="Courier New"/>
          <w:color w:val="666600"/>
          <w:sz w:val="17"/>
          <w:szCs w:val="17"/>
        </w:rPr>
        <w:t>@(</w:t>
      </w:r>
      <w:r>
        <w:rPr>
          <w:rFonts w:ascii="Consolas" w:hAnsi="Consolas" w:cs="Courier New"/>
          <w:color w:val="000000"/>
          <w:sz w:val="17"/>
          <w:szCs w:val="17"/>
        </w:rPr>
        <w:t xml:space="preserve">posedge clk </w:t>
      </w:r>
      <w:r>
        <w:rPr>
          <w:rFonts w:ascii="Consolas" w:hAnsi="Consolas" w:cs="Courier New"/>
          <w:color w:val="000088"/>
          <w:sz w:val="17"/>
          <w:szCs w:val="17"/>
        </w:rPr>
        <w:t>or</w:t>
      </w:r>
      <w:r>
        <w:rPr>
          <w:rFonts w:ascii="Consolas" w:hAnsi="Consolas" w:cs="Courier New"/>
          <w:color w:val="000000"/>
          <w:sz w:val="17"/>
          <w:szCs w:val="17"/>
        </w:rPr>
        <w:t xml:space="preserve"> posedge rst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4AD54FE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7467A13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880000"/>
          <w:sz w:val="17"/>
          <w:szCs w:val="17"/>
        </w:rPr>
        <w:t>// 当复位信号有效时，将所有寄存器（包括R0）初始化为0。</w:t>
      </w:r>
    </w:p>
    <w:p w14:paraId="46A0B9A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1F004E6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registers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p>
    <w:p w14:paraId="69CCD1D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000088"/>
          <w:sz w:val="17"/>
          <w:szCs w:val="17"/>
        </w:rPr>
        <w:t>end</w:t>
      </w:r>
    </w:p>
    <w:p w14:paraId="719AC15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w:t>
      </w:r>
      <w:r>
        <w:rPr>
          <w:rFonts w:ascii="Consolas" w:hAnsi="Consolas" w:cs="Courier New"/>
          <w:color w:val="000088"/>
          <w:sz w:val="17"/>
          <w:szCs w:val="17"/>
        </w:rPr>
        <w:t>end</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reg_write_en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58F885E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w:t>
      </w:r>
      <w:r>
        <w:rPr>
          <w:rFonts w:ascii="Consolas" w:hAnsi="Consolas" w:cs="Courier New"/>
          <w:color w:val="880000"/>
          <w:sz w:val="17"/>
          <w:szCs w:val="17"/>
        </w:rPr>
        <w:t>// 当写使能信号有效时，并且目标地址不是R0（5’d0），才执行写操作。</w:t>
      </w:r>
    </w:p>
    <w:p w14:paraId="513560C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r>
        <w:rPr>
          <w:rFonts w:ascii="Consolas" w:hAnsi="Consolas" w:cs="Courier New"/>
          <w:color w:val="880000"/>
          <w:sz w:val="17"/>
          <w:szCs w:val="17"/>
        </w:rPr>
        <w:t>// 这是为了确保R0始终为0。</w:t>
      </w:r>
    </w:p>
    <w:p w14:paraId="07CDBFA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write_addr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d0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7B3E46F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registers</w:t>
      </w:r>
      <w:r>
        <w:rPr>
          <w:rFonts w:ascii="Consolas" w:hAnsi="Consolas" w:cs="Courier New"/>
          <w:color w:val="666600"/>
          <w:sz w:val="17"/>
          <w:szCs w:val="17"/>
        </w:rPr>
        <w:t>[</w:t>
      </w:r>
      <w:r>
        <w:rPr>
          <w:rFonts w:ascii="Consolas" w:hAnsi="Consolas" w:cs="Courier New"/>
          <w:color w:val="000000"/>
          <w:sz w:val="17"/>
          <w:szCs w:val="17"/>
        </w:rPr>
        <w:t>write_addr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write_data</w:t>
      </w:r>
      <w:r>
        <w:rPr>
          <w:rFonts w:ascii="Consolas" w:hAnsi="Consolas" w:cs="Courier New"/>
          <w:color w:val="666600"/>
          <w:sz w:val="17"/>
          <w:szCs w:val="17"/>
        </w:rPr>
        <w:t>;</w:t>
      </w:r>
    </w:p>
    <w:p w14:paraId="1F34DDF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xml:space="preserve">            </w:t>
      </w:r>
      <w:r>
        <w:rPr>
          <w:rFonts w:ascii="Consolas" w:hAnsi="Consolas" w:cs="Courier New"/>
          <w:color w:val="000088"/>
          <w:sz w:val="17"/>
          <w:szCs w:val="17"/>
        </w:rPr>
        <w:t>end</w:t>
      </w:r>
    </w:p>
    <w:p w14:paraId="4A338EE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r>
        <w:rPr>
          <w:rFonts w:ascii="Consolas" w:hAnsi="Consolas" w:cs="Courier New"/>
          <w:color w:val="000088"/>
          <w:sz w:val="17"/>
          <w:szCs w:val="17"/>
        </w:rPr>
        <w:t>end</w:t>
      </w:r>
    </w:p>
    <w:p w14:paraId="36FE867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xml:space="preserve">    </w:t>
      </w:r>
      <w:r>
        <w:rPr>
          <w:rFonts w:ascii="Consolas" w:hAnsi="Consolas" w:cs="Courier New"/>
          <w:color w:val="000088"/>
          <w:sz w:val="17"/>
          <w:szCs w:val="17"/>
        </w:rPr>
        <w:t>end</w:t>
      </w:r>
    </w:p>
    <w:p w14:paraId="5D796CC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w:t>
      </w:r>
    </w:p>
    <w:p w14:paraId="164FF20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xml:space="preserve">    </w:t>
      </w:r>
      <w:r>
        <w:rPr>
          <w:rFonts w:ascii="Consolas" w:hAnsi="Consolas" w:cs="Courier New"/>
          <w:color w:val="880000"/>
          <w:sz w:val="17"/>
          <w:szCs w:val="17"/>
        </w:rPr>
        <w:t>// 异步读端口1的逻辑：</w:t>
      </w:r>
    </w:p>
    <w:p w14:paraId="1405C70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xml:space="preserve">    </w:t>
      </w:r>
      <w:r>
        <w:rPr>
          <w:rFonts w:ascii="Consolas" w:hAnsi="Consolas" w:cs="Courier New"/>
          <w:color w:val="880000"/>
          <w:sz w:val="17"/>
          <w:szCs w:val="17"/>
        </w:rPr>
        <w:t>// 如果读取地址为R0 (5’d0)，则输出32’b0。</w:t>
      </w:r>
    </w:p>
    <w:p w14:paraId="3CB1E78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xml:space="preserve">    </w:t>
      </w:r>
      <w:r>
        <w:rPr>
          <w:rFonts w:ascii="Consolas" w:hAnsi="Consolas" w:cs="Courier New"/>
          <w:color w:val="880000"/>
          <w:sz w:val="17"/>
          <w:szCs w:val="17"/>
        </w:rPr>
        <w:t>// 否则，输出对应地址寄存器的内容。</w:t>
      </w:r>
    </w:p>
    <w:p w14:paraId="100C33E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assign read_data1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read_addr1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d0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 xml:space="preserve">b0 </w:t>
      </w:r>
      <w:r>
        <w:rPr>
          <w:rFonts w:ascii="Consolas" w:hAnsi="Consolas" w:cs="Courier New"/>
          <w:color w:val="666600"/>
          <w:sz w:val="17"/>
          <w:szCs w:val="17"/>
        </w:rPr>
        <w:t>:</w:t>
      </w:r>
      <w:r>
        <w:rPr>
          <w:rFonts w:ascii="Consolas" w:hAnsi="Consolas" w:cs="Courier New"/>
          <w:color w:val="000000"/>
          <w:sz w:val="17"/>
          <w:szCs w:val="17"/>
        </w:rPr>
        <w:t xml:space="preserve"> registers</w:t>
      </w:r>
      <w:r>
        <w:rPr>
          <w:rFonts w:ascii="Consolas" w:hAnsi="Consolas" w:cs="Courier New"/>
          <w:color w:val="666600"/>
          <w:sz w:val="17"/>
          <w:szCs w:val="17"/>
        </w:rPr>
        <w:t>[</w:t>
      </w:r>
      <w:r>
        <w:rPr>
          <w:rFonts w:ascii="Consolas" w:hAnsi="Consolas" w:cs="Courier New"/>
          <w:color w:val="000000"/>
          <w:sz w:val="17"/>
          <w:szCs w:val="17"/>
        </w:rPr>
        <w:t>read_addr1</w:t>
      </w:r>
      <w:r>
        <w:rPr>
          <w:rFonts w:ascii="Consolas" w:hAnsi="Consolas" w:cs="Courier New"/>
          <w:color w:val="666600"/>
          <w:sz w:val="17"/>
          <w:szCs w:val="17"/>
        </w:rPr>
        <w:t>];</w:t>
      </w:r>
    </w:p>
    <w:p w14:paraId="3F2F390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w:t>
      </w:r>
    </w:p>
    <w:p w14:paraId="11AB5F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w:t>
      </w:r>
      <w:r>
        <w:rPr>
          <w:rFonts w:ascii="Consolas" w:hAnsi="Consolas" w:cs="Courier New"/>
          <w:color w:val="880000"/>
          <w:sz w:val="17"/>
          <w:szCs w:val="17"/>
        </w:rPr>
        <w:t>// 异步读端口2的逻辑：</w:t>
      </w:r>
    </w:p>
    <w:p w14:paraId="767937B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xml:space="preserve">    </w:t>
      </w:r>
      <w:r>
        <w:rPr>
          <w:rFonts w:ascii="Consolas" w:hAnsi="Consolas" w:cs="Courier New"/>
          <w:color w:val="880000"/>
          <w:sz w:val="17"/>
          <w:szCs w:val="17"/>
        </w:rPr>
        <w:t>// 与读端口1类似，确保读取R0时返回0。</w:t>
      </w:r>
    </w:p>
    <w:p w14:paraId="235BFE4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00"/>
          <w:sz w:val="17"/>
          <w:szCs w:val="17"/>
        </w:rPr>
        <w:t xml:space="preserve">    assign read_data2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read_addr2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d0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 xml:space="preserve">b0 </w:t>
      </w:r>
      <w:r>
        <w:rPr>
          <w:rFonts w:ascii="Consolas" w:hAnsi="Consolas" w:cs="Courier New"/>
          <w:color w:val="666600"/>
          <w:sz w:val="17"/>
          <w:szCs w:val="17"/>
        </w:rPr>
        <w:t>:</w:t>
      </w:r>
      <w:r>
        <w:rPr>
          <w:rFonts w:ascii="Consolas" w:hAnsi="Consolas" w:cs="Courier New"/>
          <w:color w:val="000000"/>
          <w:sz w:val="17"/>
          <w:szCs w:val="17"/>
        </w:rPr>
        <w:t xml:space="preserve"> registers</w:t>
      </w:r>
      <w:r>
        <w:rPr>
          <w:rFonts w:ascii="Consolas" w:hAnsi="Consolas" w:cs="Courier New"/>
          <w:color w:val="666600"/>
          <w:sz w:val="17"/>
          <w:szCs w:val="17"/>
        </w:rPr>
        <w:t>[</w:t>
      </w:r>
      <w:r>
        <w:rPr>
          <w:rFonts w:ascii="Consolas" w:hAnsi="Consolas" w:cs="Courier New"/>
          <w:color w:val="000000"/>
          <w:sz w:val="17"/>
          <w:szCs w:val="17"/>
        </w:rPr>
        <w:t>read_addr2</w:t>
      </w:r>
      <w:r>
        <w:rPr>
          <w:rFonts w:ascii="Consolas" w:hAnsi="Consolas" w:cs="Courier New"/>
          <w:color w:val="666600"/>
          <w:sz w:val="17"/>
          <w:szCs w:val="17"/>
        </w:rPr>
        <w:t>];</w:t>
      </w:r>
    </w:p>
    <w:p w14:paraId="1B37326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w:t>
      </w:r>
    </w:p>
    <w:p w14:paraId="6CA81B7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hint="eastAsia" w:ascii="Consolas" w:hAnsi="Consolas" w:cs="Courier New"/>
          <w:sz w:val="17"/>
          <w:szCs w:val="17"/>
        </w:rPr>
      </w:pPr>
      <w:r>
        <w:rPr>
          <w:rFonts w:ascii="Consolas" w:hAnsi="Consolas" w:cs="Courier New"/>
          <w:sz w:val="17"/>
          <w:szCs w:val="17"/>
        </w:rPr>
        <w:t xml:space="preserve">44. </w:t>
      </w:r>
      <w:r>
        <w:rPr>
          <w:rFonts w:ascii="Consolas" w:hAnsi="Consolas" w:cs="Courier New"/>
          <w:color w:val="000000"/>
          <w:sz w:val="17"/>
          <w:szCs w:val="17"/>
        </w:rPr>
        <w:t>endmodule</w:t>
      </w:r>
    </w:p>
    <w:p w14:paraId="37CBD58B">
      <w:pPr>
        <w:rPr>
          <w:rFonts w:hint="eastAsia" w:ascii="宋体" w:hAnsi="宋体" w:cs="宋体"/>
          <w:b/>
          <w:bCs/>
          <w:sz w:val="24"/>
        </w:rPr>
      </w:pPr>
    </w:p>
    <w:p w14:paraId="21CC0F43">
      <w:pPr>
        <w:numPr>
          <w:ilvl w:val="0"/>
          <w:numId w:val="3"/>
        </w:numPr>
        <w:rPr>
          <w:rFonts w:hint="eastAsia" w:ascii="宋体" w:hAnsi="宋体" w:cs="宋体"/>
          <w:b/>
          <w:bCs/>
          <w:sz w:val="28"/>
          <w:szCs w:val="28"/>
        </w:rPr>
      </w:pPr>
      <w:r>
        <w:rPr>
          <w:rFonts w:ascii="宋体" w:hAnsi="宋体" w:cs="宋体"/>
          <w:b/>
          <w:bCs/>
          <w:sz w:val="28"/>
          <w:szCs w:val="28"/>
        </w:rPr>
        <w:t xml:space="preserve">算术逻辑单元（ALU） </w:t>
      </w:r>
    </w:p>
    <w:p w14:paraId="2C72480B">
      <w:pPr>
        <w:rPr>
          <w:rFonts w:hint="eastAsia" w:ascii="宋体" w:hAnsi="宋体" w:cs="宋体"/>
          <w:b/>
          <w:bCs/>
          <w:sz w:val="24"/>
        </w:rPr>
      </w:pPr>
      <w:r>
        <w:rPr>
          <w:rFonts w:ascii="宋体" w:hAnsi="宋体" w:cs="宋体"/>
          <w:b/>
          <w:bCs/>
          <w:sz w:val="24"/>
        </w:rPr>
        <w:t>功能概述：</w:t>
      </w:r>
      <w:r>
        <w:rPr>
          <w:rFonts w:ascii="宋体" w:hAnsi="宋体" w:cs="宋体"/>
          <w:sz w:val="24"/>
        </w:rPr>
        <w:t>算术逻辑单元执行CPU指令所需的各种算术和逻辑运算，并输出结果和相应的条件标志。该ALU支持的运算包括加法、减法等算术运算，以及与（AND）、或（OR）、或非（NOR）等逻辑运算。此外，ALU能进行比较操作，例如有符号小于比较（SLT）和无符号小于比较（SLTU），并为这些比较结果生成标志位输出。SLT操作在实现时使用 $signed 对操作数进行处理，以确保对负数进行正确的有符号比较。最终，ALU 输出32位的计算结果，以及两位标志：零标志(zero)用于指示结果是否为零，小于标志(lt)用于指示有符号比较结果是否为真</w:t>
      </w:r>
      <w:r>
        <w:rPr>
          <w:rFonts w:hint="eastAsia" w:ascii="宋体" w:hAnsi="宋体" w:cs="宋体"/>
          <w:sz w:val="24"/>
        </w:rPr>
        <w:t>。</w:t>
      </w:r>
    </w:p>
    <w:p w14:paraId="3742AB82">
      <w:pPr>
        <w:rPr>
          <w:rFonts w:hint="eastAsia" w:ascii="宋体" w:hAnsi="宋体" w:cs="宋体"/>
          <w:b/>
          <w:bCs/>
          <w:sz w:val="24"/>
        </w:rPr>
      </w:pPr>
    </w:p>
    <w:p w14:paraId="13BA6815">
      <w:pPr>
        <w:rPr>
          <w:rFonts w:hint="eastAsia" w:ascii="宋体" w:hAnsi="宋体" w:cs="宋体"/>
          <w:b/>
          <w:bCs/>
          <w:sz w:val="24"/>
        </w:rPr>
      </w:pPr>
      <w:r>
        <w:rPr>
          <w:rFonts w:ascii="宋体" w:hAnsi="宋体" w:cs="宋体"/>
          <w:b/>
          <w:bCs/>
          <w:sz w:val="24"/>
        </w:rPr>
        <w:t>电路原理图：</w:t>
      </w:r>
    </w:p>
    <w:p w14:paraId="71379689">
      <w:pPr>
        <w:rPr>
          <w:rFonts w:hint="eastAsia" w:ascii="宋体" w:hAnsi="宋体" w:cs="宋体"/>
          <w:b/>
          <w:bCs/>
          <w:sz w:val="24"/>
        </w:rPr>
      </w:pPr>
      <w:r>
        <w:rPr>
          <w:rFonts w:ascii="宋体" w:hAnsi="宋体" w:cs="宋体"/>
          <w:b/>
          <w:bCs/>
          <w:sz w:val="24"/>
        </w:rPr>
        <w:drawing>
          <wp:inline distT="0" distB="0" distL="0" distR="0">
            <wp:extent cx="2566670" cy="2356485"/>
            <wp:effectExtent l="0" t="0" r="5080" b="5715"/>
            <wp:docPr id="509592348" name="图片 1" descr="图表, 箱线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592348" name="图片 1" descr="图表, 箱线图&#10;&#10;AI 生成的内容可能不正确。"/>
                    <pic:cNvPicPr>
                      <a:picLocks noChangeAspect="1"/>
                    </pic:cNvPicPr>
                  </pic:nvPicPr>
                  <pic:blipFill>
                    <a:blip r:embed="rId9"/>
                    <a:stretch>
                      <a:fillRect/>
                    </a:stretch>
                  </pic:blipFill>
                  <pic:spPr>
                    <a:xfrm>
                      <a:off x="0" y="0"/>
                      <a:ext cx="2570362" cy="2359931"/>
                    </a:xfrm>
                    <a:prstGeom prst="rect">
                      <a:avLst/>
                    </a:prstGeom>
                  </pic:spPr>
                </pic:pic>
              </a:graphicData>
            </a:graphic>
          </wp:inline>
        </w:drawing>
      </w:r>
    </w:p>
    <w:p w14:paraId="7C970CB6">
      <w:pPr>
        <w:rPr>
          <w:rFonts w:hint="eastAsia" w:ascii="宋体" w:hAnsi="宋体" w:cs="宋体"/>
          <w:b/>
          <w:bCs/>
          <w:sz w:val="24"/>
        </w:rPr>
      </w:pPr>
      <w:r>
        <w:rPr>
          <w:rFonts w:ascii="宋体" w:hAnsi="宋体" w:cs="宋体"/>
          <w:b/>
          <w:bCs/>
          <w:sz w:val="24"/>
        </w:rPr>
        <w:t>信号功能说明：</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9"/>
        <w:gridCol w:w="7593"/>
      </w:tblGrid>
      <w:tr w14:paraId="71235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tcPr>
          <w:p w14:paraId="49CFA790">
            <w:pPr>
              <w:jc w:val="center"/>
              <w:rPr>
                <w:rFonts w:hint="eastAsia" w:ascii="宋体" w:hAnsi="宋体" w:cs="宋体"/>
                <w:b/>
                <w:bCs/>
                <w:sz w:val="22"/>
                <w:szCs w:val="22"/>
              </w:rPr>
            </w:pPr>
            <w:r>
              <w:rPr>
                <w:rFonts w:hint="eastAsia" w:ascii="宋体" w:hAnsi="宋体" w:cs="宋体"/>
                <w:b/>
                <w:bCs/>
                <w:sz w:val="22"/>
                <w:szCs w:val="22"/>
              </w:rPr>
              <w:t>端口</w:t>
            </w:r>
          </w:p>
        </w:tc>
        <w:tc>
          <w:tcPr>
            <w:tcW w:w="7593" w:type="dxa"/>
          </w:tcPr>
          <w:p w14:paraId="3E5C2C7C">
            <w:pPr>
              <w:jc w:val="center"/>
              <w:rPr>
                <w:rFonts w:hint="eastAsia" w:ascii="宋体" w:hAnsi="宋体" w:cs="宋体"/>
                <w:b/>
                <w:bCs/>
                <w:sz w:val="22"/>
                <w:szCs w:val="22"/>
              </w:rPr>
            </w:pPr>
            <w:r>
              <w:rPr>
                <w:rFonts w:hint="eastAsia" w:ascii="宋体" w:hAnsi="宋体" w:cs="宋体"/>
                <w:b/>
                <w:bCs/>
                <w:sz w:val="22"/>
                <w:szCs w:val="22"/>
              </w:rPr>
              <w:t>功能说明</w:t>
            </w:r>
          </w:p>
        </w:tc>
      </w:tr>
      <w:tr w14:paraId="261F7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tcPr>
          <w:p w14:paraId="74C5CF48">
            <w:pPr>
              <w:jc w:val="center"/>
              <w:rPr>
                <w:rFonts w:hint="eastAsia" w:ascii="宋体" w:hAnsi="宋体" w:cs="宋体"/>
                <w:b/>
                <w:bCs/>
                <w:sz w:val="22"/>
                <w:szCs w:val="22"/>
              </w:rPr>
            </w:pPr>
            <w:r>
              <w:rPr>
                <w:rFonts w:hint="eastAsia" w:ascii="宋体" w:hAnsi="宋体" w:cs="宋体"/>
                <w:b/>
                <w:bCs/>
                <w:sz w:val="22"/>
                <w:szCs w:val="22"/>
              </w:rPr>
              <w:t>a</w:t>
            </w:r>
          </w:p>
        </w:tc>
        <w:tc>
          <w:tcPr>
            <w:tcW w:w="7593" w:type="dxa"/>
          </w:tcPr>
          <w:p w14:paraId="63AE05C0">
            <w:pPr>
              <w:jc w:val="center"/>
              <w:rPr>
                <w:rFonts w:hint="eastAsia" w:ascii="宋体" w:hAnsi="宋体" w:cs="宋体"/>
                <w:b/>
                <w:bCs/>
                <w:sz w:val="22"/>
                <w:szCs w:val="22"/>
              </w:rPr>
            </w:pPr>
            <w:r>
              <w:rPr>
                <w:rFonts w:hint="eastAsia" w:ascii="宋体" w:hAnsi="宋体" w:cs="宋体"/>
                <w:b/>
                <w:bCs/>
                <w:sz w:val="22"/>
                <w:szCs w:val="22"/>
              </w:rPr>
              <w:t>ALU操作数A（32位）</w:t>
            </w:r>
          </w:p>
        </w:tc>
      </w:tr>
      <w:tr w14:paraId="657AB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tcPr>
          <w:p w14:paraId="1FF299BC">
            <w:pPr>
              <w:jc w:val="center"/>
              <w:rPr>
                <w:rFonts w:hint="eastAsia" w:ascii="宋体" w:hAnsi="宋体" w:cs="宋体"/>
                <w:b/>
                <w:bCs/>
                <w:sz w:val="22"/>
                <w:szCs w:val="22"/>
              </w:rPr>
            </w:pPr>
            <w:r>
              <w:rPr>
                <w:rFonts w:hint="eastAsia" w:ascii="宋体" w:hAnsi="宋体" w:cs="宋体"/>
                <w:b/>
                <w:bCs/>
                <w:sz w:val="22"/>
                <w:szCs w:val="22"/>
              </w:rPr>
              <w:t>b</w:t>
            </w:r>
          </w:p>
        </w:tc>
        <w:tc>
          <w:tcPr>
            <w:tcW w:w="7593" w:type="dxa"/>
          </w:tcPr>
          <w:p w14:paraId="39008F00">
            <w:pPr>
              <w:jc w:val="center"/>
              <w:rPr>
                <w:rFonts w:hint="eastAsia" w:ascii="宋体" w:hAnsi="宋体" w:cs="宋体"/>
                <w:b/>
                <w:bCs/>
                <w:sz w:val="22"/>
                <w:szCs w:val="22"/>
              </w:rPr>
            </w:pPr>
            <w:r>
              <w:rPr>
                <w:rFonts w:hint="eastAsia" w:ascii="宋体" w:hAnsi="宋体" w:cs="宋体"/>
                <w:b/>
                <w:bCs/>
                <w:sz w:val="22"/>
                <w:szCs w:val="22"/>
              </w:rPr>
              <w:t>ALU操作数B（32位）</w:t>
            </w:r>
          </w:p>
        </w:tc>
      </w:tr>
      <w:tr w14:paraId="7455C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9" w:type="dxa"/>
          </w:tcPr>
          <w:p w14:paraId="2F653011">
            <w:pPr>
              <w:jc w:val="center"/>
              <w:rPr>
                <w:rFonts w:hint="eastAsia" w:ascii="宋体" w:hAnsi="宋体" w:cs="宋体"/>
                <w:b/>
                <w:bCs/>
                <w:sz w:val="22"/>
                <w:szCs w:val="22"/>
              </w:rPr>
            </w:pPr>
            <w:r>
              <w:rPr>
                <w:rFonts w:hint="eastAsia" w:ascii="宋体" w:hAnsi="宋体" w:cs="宋体"/>
                <w:b/>
                <w:bCs/>
                <w:sz w:val="22"/>
                <w:szCs w:val="22"/>
              </w:rPr>
              <w:t>alu_op</w:t>
            </w:r>
          </w:p>
        </w:tc>
        <w:tc>
          <w:tcPr>
            <w:tcW w:w="7593" w:type="dxa"/>
          </w:tcPr>
          <w:p w14:paraId="57F1DA6F">
            <w:pPr>
              <w:jc w:val="center"/>
              <w:rPr>
                <w:rFonts w:hint="eastAsia" w:ascii="宋体" w:hAnsi="宋体" w:cs="宋体"/>
                <w:b/>
                <w:bCs/>
                <w:sz w:val="22"/>
                <w:szCs w:val="22"/>
              </w:rPr>
            </w:pPr>
            <w:r>
              <w:rPr>
                <w:rFonts w:hint="eastAsia" w:ascii="宋体" w:hAnsi="宋体" w:cs="宋体"/>
                <w:b/>
                <w:bCs/>
                <w:sz w:val="22"/>
                <w:szCs w:val="22"/>
              </w:rPr>
              <w:t>ALU操作控制信号（4位），决定执行何种运算</w:t>
            </w:r>
          </w:p>
        </w:tc>
      </w:tr>
      <w:tr w14:paraId="63714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tcPr>
          <w:p w14:paraId="18ECF191">
            <w:pPr>
              <w:jc w:val="center"/>
              <w:rPr>
                <w:rFonts w:hint="eastAsia" w:ascii="宋体" w:hAnsi="宋体" w:cs="宋体"/>
                <w:b/>
                <w:bCs/>
                <w:sz w:val="22"/>
                <w:szCs w:val="22"/>
              </w:rPr>
            </w:pPr>
            <w:r>
              <w:rPr>
                <w:rFonts w:hint="eastAsia" w:ascii="宋体" w:hAnsi="宋体" w:cs="宋体"/>
                <w:b/>
                <w:bCs/>
                <w:sz w:val="22"/>
                <w:szCs w:val="22"/>
              </w:rPr>
              <w:t>result</w:t>
            </w:r>
          </w:p>
        </w:tc>
        <w:tc>
          <w:tcPr>
            <w:tcW w:w="7593" w:type="dxa"/>
          </w:tcPr>
          <w:p w14:paraId="54FC05A4">
            <w:pPr>
              <w:jc w:val="center"/>
              <w:rPr>
                <w:rFonts w:hint="eastAsia" w:ascii="宋体" w:hAnsi="宋体" w:cs="宋体"/>
                <w:b/>
                <w:bCs/>
                <w:sz w:val="22"/>
                <w:szCs w:val="22"/>
              </w:rPr>
            </w:pPr>
            <w:r>
              <w:rPr>
                <w:rFonts w:hint="eastAsia" w:ascii="宋体" w:hAnsi="宋体" w:cs="宋体"/>
                <w:b/>
                <w:bCs/>
                <w:sz w:val="22"/>
                <w:szCs w:val="22"/>
              </w:rPr>
              <w:t>ALU运算结果输出（32位）</w:t>
            </w:r>
          </w:p>
        </w:tc>
      </w:tr>
      <w:tr w14:paraId="246ED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9" w:type="dxa"/>
          </w:tcPr>
          <w:p w14:paraId="0BB37231">
            <w:pPr>
              <w:jc w:val="center"/>
              <w:rPr>
                <w:rFonts w:hint="eastAsia" w:ascii="宋体" w:hAnsi="宋体" w:cs="宋体"/>
                <w:b/>
                <w:bCs/>
                <w:sz w:val="22"/>
                <w:szCs w:val="22"/>
              </w:rPr>
            </w:pPr>
            <w:r>
              <w:rPr>
                <w:rFonts w:hint="eastAsia" w:ascii="宋体" w:hAnsi="宋体" w:cs="宋体"/>
                <w:b/>
                <w:bCs/>
                <w:sz w:val="22"/>
                <w:szCs w:val="22"/>
              </w:rPr>
              <w:t>zero</w:t>
            </w:r>
          </w:p>
        </w:tc>
        <w:tc>
          <w:tcPr>
            <w:tcW w:w="7593" w:type="dxa"/>
          </w:tcPr>
          <w:p w14:paraId="7E3077BF">
            <w:pPr>
              <w:jc w:val="center"/>
              <w:rPr>
                <w:rFonts w:hint="eastAsia" w:ascii="宋体" w:hAnsi="宋体" w:cs="宋体"/>
                <w:b/>
                <w:bCs/>
                <w:sz w:val="22"/>
                <w:szCs w:val="22"/>
              </w:rPr>
            </w:pPr>
            <w:r>
              <w:rPr>
                <w:rFonts w:hint="eastAsia" w:ascii="宋体" w:hAnsi="宋体" w:cs="宋体"/>
                <w:b/>
                <w:bCs/>
                <w:sz w:val="22"/>
                <w:szCs w:val="22"/>
              </w:rPr>
              <w:t>零标志位输出；当运算结果为零时该信号置1</w:t>
            </w:r>
          </w:p>
        </w:tc>
      </w:tr>
      <w:tr w14:paraId="6275C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tcPr>
          <w:p w14:paraId="4A82B316">
            <w:pPr>
              <w:jc w:val="center"/>
              <w:rPr>
                <w:rFonts w:hint="eastAsia" w:ascii="宋体" w:hAnsi="宋体" w:cs="宋体"/>
                <w:b/>
                <w:bCs/>
                <w:sz w:val="22"/>
                <w:szCs w:val="22"/>
              </w:rPr>
            </w:pPr>
            <w:r>
              <w:rPr>
                <w:rFonts w:hint="eastAsia" w:ascii="宋体" w:hAnsi="宋体" w:cs="宋体"/>
                <w:b/>
                <w:bCs/>
                <w:sz w:val="22"/>
                <w:szCs w:val="22"/>
              </w:rPr>
              <w:t>lt</w:t>
            </w:r>
          </w:p>
        </w:tc>
        <w:tc>
          <w:tcPr>
            <w:tcW w:w="7593" w:type="dxa"/>
          </w:tcPr>
          <w:p w14:paraId="131D348D">
            <w:pPr>
              <w:jc w:val="center"/>
              <w:rPr>
                <w:rFonts w:hint="eastAsia" w:ascii="宋体" w:hAnsi="宋体" w:cs="宋体"/>
                <w:b/>
                <w:bCs/>
                <w:sz w:val="22"/>
                <w:szCs w:val="22"/>
              </w:rPr>
            </w:pPr>
            <w:r>
              <w:rPr>
                <w:rFonts w:hint="eastAsia" w:ascii="宋体" w:hAnsi="宋体" w:cs="宋体"/>
                <w:b/>
                <w:bCs/>
                <w:sz w:val="22"/>
                <w:szCs w:val="22"/>
              </w:rPr>
              <w:t>小于标志位输出；当有符号比较结果为真时该信号置1</w:t>
            </w:r>
          </w:p>
        </w:tc>
      </w:tr>
    </w:tbl>
    <w:p w14:paraId="5C159BD9">
      <w:pPr>
        <w:rPr>
          <w:rFonts w:hint="eastAsia" w:ascii="宋体" w:hAnsi="宋体" w:cs="宋体"/>
          <w:b/>
          <w:bCs/>
          <w:sz w:val="24"/>
        </w:rPr>
      </w:pPr>
      <w:r>
        <w:rPr>
          <w:rFonts w:ascii="宋体" w:hAnsi="宋体" w:cs="宋体"/>
          <w:b/>
          <w:bCs/>
          <w:sz w:val="24"/>
        </w:rPr>
        <w:t>补充说明：</w:t>
      </w:r>
      <w:r>
        <w:rPr>
          <w:rFonts w:ascii="宋体" w:hAnsi="宋体" w:cs="宋体"/>
          <w:sz w:val="24"/>
        </w:rPr>
        <w:t xml:space="preserve"> ALU 内部通过一个4位的操作码( alu_op)来选择具体执行的运算类型，各操作码的定义与控制单元保持一致。在逻辑实现上</w:t>
      </w:r>
      <w:r>
        <w:rPr>
          <w:rFonts w:hint="eastAsia" w:ascii="宋体" w:hAnsi="宋体" w:cs="宋体"/>
          <w:sz w:val="24"/>
        </w:rPr>
        <w:t>，</w:t>
      </w:r>
      <w:r>
        <w:rPr>
          <w:rFonts w:ascii="宋体" w:hAnsi="宋体" w:cs="宋体"/>
          <w:sz w:val="24"/>
        </w:rPr>
        <w:t>ALU将减法运算定义为 sub_result =a-b并重复使用其结果来判断零标志，这样当指令需要比较相等（如BEQ</w:t>
      </w:r>
      <w:r>
        <w:rPr>
          <w:rFonts w:hint="eastAsia" w:ascii="宋体" w:hAnsi="宋体" w:cs="宋体"/>
          <w:sz w:val="24"/>
        </w:rPr>
        <w:t>）</w:t>
      </w:r>
      <w:r>
        <w:rPr>
          <w:rFonts w:ascii="宋体" w:hAnsi="宋体" w:cs="宋体"/>
          <w:sz w:val="24"/>
        </w:rPr>
        <w:t>时，只需检查减法结果是否为零即可设置zero标志。对于小于比较，ALU分别计算有符号和无符号的比较结果：有符号比较利用Verilog的 $signed函数获取正确的结果 ；无符号比较直接对操作数进行大小比较。在运算选择逻辑中，SLT和SLTU指令的结果被规范为32位， 其中低31位清零，最低位（bit0）承载比较结果（0或1）。最后，ALU 将比较结果中的“等于零”情况输出到zero标志，将“有符号小于”结果直接输出到 lt 标志，以供控制单元判断分支条件</w:t>
      </w:r>
      <w:r>
        <w:rPr>
          <w:rFonts w:hint="eastAsia" w:ascii="宋体" w:hAnsi="宋体" w:cs="宋体"/>
          <w:sz w:val="24"/>
        </w:rPr>
        <w:t>。</w:t>
      </w:r>
    </w:p>
    <w:p w14:paraId="4408C8A5">
      <w:pPr>
        <w:rPr>
          <w:rFonts w:hint="eastAsia" w:ascii="宋体" w:hAnsi="宋体" w:cs="宋体"/>
          <w:b/>
          <w:bCs/>
          <w:sz w:val="24"/>
        </w:rPr>
      </w:pPr>
    </w:p>
    <w:p w14:paraId="4A1BC8F5">
      <w:pPr>
        <w:rPr>
          <w:rFonts w:hint="eastAsia" w:ascii="宋体" w:hAnsi="宋体" w:cs="宋体"/>
          <w:b/>
          <w:bCs/>
          <w:sz w:val="24"/>
        </w:rPr>
      </w:pPr>
      <w:r>
        <w:rPr>
          <w:rFonts w:ascii="宋体" w:hAnsi="宋体" w:cs="宋体"/>
          <w:b/>
          <w:bCs/>
          <w:sz w:val="24"/>
        </w:rPr>
        <w:t>Verilog HDL 代码：</w:t>
      </w:r>
    </w:p>
    <w:p w14:paraId="480CB9F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alu </w:t>
      </w:r>
      <w:r>
        <w:rPr>
          <w:rFonts w:ascii="Consolas" w:hAnsi="Consolas" w:cs="Courier New"/>
          <w:color w:val="666600"/>
          <w:sz w:val="17"/>
          <w:szCs w:val="17"/>
        </w:rPr>
        <w:t>(</w:t>
      </w:r>
    </w:p>
    <w:p w14:paraId="2B4676B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操作数A</w:t>
      </w:r>
    </w:p>
    <w:p w14:paraId="494601A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操作数B</w:t>
      </w:r>
    </w:p>
    <w:p w14:paraId="1DBA716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alu_op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ALU操作控制信号</w:t>
      </w:r>
    </w:p>
    <w:p w14:paraId="149E7C4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output reg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result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ALU运算结果</w:t>
      </w:r>
    </w:p>
    <w:p w14:paraId="1F12782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output wire        zero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零标志位，用于判断结果是否为零</w:t>
      </w:r>
    </w:p>
    <w:p w14:paraId="22991BA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output wire        lt         </w:t>
      </w:r>
      <w:r>
        <w:rPr>
          <w:rFonts w:ascii="Consolas" w:hAnsi="Consolas" w:cs="Courier New"/>
          <w:color w:val="880000"/>
          <w:sz w:val="17"/>
          <w:szCs w:val="17"/>
        </w:rPr>
        <w:t>// 小于标志位，用于BLT指令判断</w:t>
      </w:r>
    </w:p>
    <w:p w14:paraId="66C6D68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666600"/>
          <w:sz w:val="17"/>
          <w:szCs w:val="17"/>
        </w:rPr>
        <w:t>);</w:t>
      </w:r>
    </w:p>
    <w:p w14:paraId="75217C8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w:t>
      </w:r>
    </w:p>
    <w:p w14:paraId="20B2D4F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r>
        <w:rPr>
          <w:rFonts w:ascii="Consolas" w:hAnsi="Consolas" w:cs="Courier New"/>
          <w:color w:val="880000"/>
          <w:sz w:val="17"/>
          <w:szCs w:val="17"/>
        </w:rPr>
        <w:t>// 定义ALU支持的各种操作码，使用localparam增强代码的可读性和可维护性</w:t>
      </w:r>
    </w:p>
    <w:p w14:paraId="07A172E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localparam ALU_ADD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b0000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加法操作</w:t>
      </w:r>
    </w:p>
    <w:p w14:paraId="57C2F4D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localparam ALU_SUB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b0001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减法操作</w:t>
      </w:r>
    </w:p>
    <w:p w14:paraId="6D36E66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localparam ALU_AND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b0010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逻辑与操作</w:t>
      </w:r>
    </w:p>
    <w:p w14:paraId="6E317CD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localparam ALU_OR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b0011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逻辑或操作</w:t>
      </w:r>
    </w:p>
    <w:p w14:paraId="7B8E4CB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localparam ALU_NOR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b0100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逻辑或非操作</w:t>
      </w:r>
    </w:p>
    <w:p w14:paraId="1D2307B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localparam ALU_SLT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b0101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有符号小于比较操作</w:t>
      </w:r>
    </w:p>
    <w:p w14:paraId="63ECBB1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localparam ALU_SLTU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b0110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无符号小于比较操作</w:t>
      </w:r>
    </w:p>
    <w:p w14:paraId="0BD274F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w:t>
      </w:r>
    </w:p>
    <w:p w14:paraId="23DDFB2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880000"/>
          <w:sz w:val="17"/>
          <w:szCs w:val="17"/>
        </w:rPr>
        <w:t>// 执行减法操作，结果存储在临时线网sub_result中</w:t>
      </w:r>
    </w:p>
    <w:p w14:paraId="15F7DAD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sub_result </w:t>
      </w:r>
      <w:r>
        <w:rPr>
          <w:rFonts w:ascii="Consolas" w:hAnsi="Consolas" w:cs="Courier New"/>
          <w:color w:val="666600"/>
          <w:sz w:val="17"/>
          <w:szCs w:val="17"/>
        </w:rPr>
        <w:t>=</w:t>
      </w:r>
      <w:r>
        <w:rPr>
          <w:rFonts w:ascii="Consolas" w:hAnsi="Consolas" w:cs="Courier New"/>
          <w:color w:val="000000"/>
          <w:sz w:val="17"/>
          <w:szCs w:val="17"/>
        </w:rPr>
        <w:t xml:space="preserve"> a </w:t>
      </w:r>
      <w:r>
        <w:rPr>
          <w:rFonts w:ascii="Consolas" w:hAnsi="Consolas" w:cs="Courier New"/>
          <w:color w:val="666600"/>
          <w:sz w:val="17"/>
          <w:szCs w:val="17"/>
        </w:rPr>
        <w:t>-</w:t>
      </w:r>
      <w:r>
        <w:rPr>
          <w:rFonts w:ascii="Consolas" w:hAnsi="Consolas" w:cs="Courier New"/>
          <w:color w:val="000000"/>
          <w:sz w:val="17"/>
          <w:szCs w:val="17"/>
        </w:rPr>
        <w:t xml:space="preserve"> b</w:t>
      </w:r>
      <w:r>
        <w:rPr>
          <w:rFonts w:ascii="Consolas" w:hAnsi="Consolas" w:cs="Courier New"/>
          <w:color w:val="666600"/>
          <w:sz w:val="17"/>
          <w:szCs w:val="17"/>
        </w:rPr>
        <w:t>;</w:t>
      </w:r>
    </w:p>
    <w:p w14:paraId="6092FFE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p>
    <w:p w14:paraId="0270620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880000"/>
          <w:sz w:val="17"/>
          <w:szCs w:val="17"/>
        </w:rPr>
        <w:t>// 执行有符号小于比较，使用$signed()确保对负数的正确处理</w:t>
      </w:r>
    </w:p>
    <w:p w14:paraId="2C6CFB2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wire slt_res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$signed</w:t>
      </w:r>
      <w:r>
        <w:rPr>
          <w:rFonts w:ascii="Consolas" w:hAnsi="Consolas" w:cs="Courier New"/>
          <w:color w:val="666600"/>
          <w:sz w:val="17"/>
          <w:szCs w:val="17"/>
        </w:rPr>
        <w:t>(</w:t>
      </w:r>
      <w:r>
        <w:rPr>
          <w:rFonts w:ascii="Consolas" w:hAnsi="Consolas" w:cs="Courier New"/>
          <w:color w:val="000000"/>
          <w:sz w:val="17"/>
          <w:szCs w:val="17"/>
        </w:rPr>
        <w: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$signed</w:t>
      </w:r>
      <w:r>
        <w:rPr>
          <w:rFonts w:ascii="Consolas" w:hAnsi="Consolas" w:cs="Courier New"/>
          <w:color w:val="666600"/>
          <w:sz w:val="17"/>
          <w:szCs w:val="17"/>
        </w:rPr>
        <w:t>(</w:t>
      </w:r>
      <w:r>
        <w:rPr>
          <w:rFonts w:ascii="Consolas" w:hAnsi="Consolas" w:cs="Courier New"/>
          <w:color w:val="000000"/>
          <w:sz w:val="17"/>
          <w:szCs w:val="17"/>
        </w:rPr>
        <w:t>b</w:t>
      </w:r>
      <w:r>
        <w:rPr>
          <w:rFonts w:ascii="Consolas" w:hAnsi="Consolas" w:cs="Courier New"/>
          <w:color w:val="666600"/>
          <w:sz w:val="17"/>
          <w:szCs w:val="17"/>
        </w:rPr>
        <w:t>));</w:t>
      </w:r>
    </w:p>
    <w:p w14:paraId="6BEC273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p>
    <w:p w14:paraId="5DA9593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880000"/>
          <w:sz w:val="17"/>
          <w:szCs w:val="17"/>
        </w:rPr>
        <w:t>// 执行无符号小于比较</w:t>
      </w:r>
    </w:p>
    <w:p w14:paraId="44D0BD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wire sltu_res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 </w:t>
      </w:r>
      <w:r>
        <w:rPr>
          <w:rFonts w:ascii="Consolas" w:hAnsi="Consolas" w:cs="Courier New"/>
          <w:color w:val="666600"/>
          <w:sz w:val="17"/>
          <w:szCs w:val="17"/>
        </w:rPr>
        <w:t>&lt;</w:t>
      </w:r>
      <w:r>
        <w:rPr>
          <w:rFonts w:ascii="Consolas" w:hAnsi="Consolas" w:cs="Courier New"/>
          <w:color w:val="000000"/>
          <w:sz w:val="17"/>
          <w:szCs w:val="17"/>
        </w:rPr>
        <w:t xml:space="preserve"> b</w:t>
      </w:r>
      <w:r>
        <w:rPr>
          <w:rFonts w:ascii="Consolas" w:hAnsi="Consolas" w:cs="Courier New"/>
          <w:color w:val="666600"/>
          <w:sz w:val="17"/>
          <w:szCs w:val="17"/>
        </w:rPr>
        <w:t>);</w:t>
      </w:r>
    </w:p>
    <w:p w14:paraId="17007AC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w:t>
      </w:r>
    </w:p>
    <w:p w14:paraId="08741A1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r>
        <w:rPr>
          <w:rFonts w:ascii="Consolas" w:hAnsi="Consolas" w:cs="Courier New"/>
          <w:color w:val="880000"/>
          <w:sz w:val="17"/>
          <w:szCs w:val="17"/>
        </w:rPr>
        <w:t>// ALU核心逻辑：根据alu_op输入选择执行相应的操作</w:t>
      </w:r>
    </w:p>
    <w:p w14:paraId="691A85E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always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398EDD2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alu_op</w:t>
      </w:r>
      <w:r>
        <w:rPr>
          <w:rFonts w:ascii="Consolas" w:hAnsi="Consolas" w:cs="Courier New"/>
          <w:color w:val="666600"/>
          <w:sz w:val="17"/>
          <w:szCs w:val="17"/>
        </w:rPr>
        <w:t>)</w:t>
      </w:r>
    </w:p>
    <w:p w14:paraId="38C822C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ALU_ADD</w:t>
      </w:r>
      <w:r>
        <w:rPr>
          <w:rFonts w:ascii="Consolas" w:hAnsi="Consolas" w:cs="Courier New"/>
          <w:color w:val="666600"/>
          <w:sz w:val="17"/>
          <w:szCs w:val="17"/>
        </w:rPr>
        <w:t>:</w:t>
      </w:r>
      <w:r>
        <w:rPr>
          <w:rFonts w:ascii="Consolas" w:hAnsi="Consolas" w:cs="Courier New"/>
          <w:color w:val="000000"/>
          <w:sz w:val="17"/>
          <w:szCs w:val="17"/>
        </w:rPr>
        <w:t xml:space="preserve">  result </w:t>
      </w:r>
      <w:r>
        <w:rPr>
          <w:rFonts w:ascii="Consolas" w:hAnsi="Consolas" w:cs="Courier New"/>
          <w:color w:val="666600"/>
          <w:sz w:val="17"/>
          <w:szCs w:val="17"/>
        </w:rPr>
        <w:t>=</w:t>
      </w:r>
      <w:r>
        <w:rPr>
          <w:rFonts w:ascii="Consolas" w:hAnsi="Consolas" w:cs="Courier New"/>
          <w:color w:val="000000"/>
          <w:sz w:val="17"/>
          <w:szCs w:val="17"/>
        </w:rPr>
        <w:t xml:space="preserve"> a </w:t>
      </w:r>
      <w:r>
        <w:rPr>
          <w:rFonts w:ascii="Consolas" w:hAnsi="Consolas" w:cs="Courier New"/>
          <w:color w:val="666600"/>
          <w:sz w:val="17"/>
          <w:szCs w:val="17"/>
        </w:rPr>
        <w:t>+</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执行加法</w:t>
      </w:r>
    </w:p>
    <w:p w14:paraId="70E9EEF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ALU_SUB</w:t>
      </w:r>
      <w:r>
        <w:rPr>
          <w:rFonts w:ascii="Consolas" w:hAnsi="Consolas" w:cs="Courier New"/>
          <w:color w:val="666600"/>
          <w:sz w:val="17"/>
          <w:szCs w:val="17"/>
        </w:rPr>
        <w:t>:</w:t>
      </w:r>
      <w:r>
        <w:rPr>
          <w:rFonts w:ascii="Consolas" w:hAnsi="Consolas" w:cs="Courier New"/>
          <w:color w:val="000000"/>
          <w:sz w:val="17"/>
          <w:szCs w:val="17"/>
        </w:rPr>
        <w:t xml:space="preserve">  result </w:t>
      </w:r>
      <w:r>
        <w:rPr>
          <w:rFonts w:ascii="Consolas" w:hAnsi="Consolas" w:cs="Courier New"/>
          <w:color w:val="666600"/>
          <w:sz w:val="17"/>
          <w:szCs w:val="17"/>
        </w:rPr>
        <w:t>=</w:t>
      </w:r>
      <w:r>
        <w:rPr>
          <w:rFonts w:ascii="Consolas" w:hAnsi="Consolas" w:cs="Courier New"/>
          <w:color w:val="000000"/>
          <w:sz w:val="17"/>
          <w:szCs w:val="17"/>
        </w:rPr>
        <w:t xml:space="preserve"> sub_result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执行减法</w:t>
      </w:r>
    </w:p>
    <w:p w14:paraId="5980B9E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ALU_AND</w:t>
      </w:r>
      <w:r>
        <w:rPr>
          <w:rFonts w:ascii="Consolas" w:hAnsi="Consolas" w:cs="Courier New"/>
          <w:color w:val="666600"/>
          <w:sz w:val="17"/>
          <w:szCs w:val="17"/>
        </w:rPr>
        <w:t>:</w:t>
      </w:r>
      <w:r>
        <w:rPr>
          <w:rFonts w:ascii="Consolas" w:hAnsi="Consolas" w:cs="Courier New"/>
          <w:color w:val="000000"/>
          <w:sz w:val="17"/>
          <w:szCs w:val="17"/>
        </w:rPr>
        <w:t xml:space="preserve">  result </w:t>
      </w:r>
      <w:r>
        <w:rPr>
          <w:rFonts w:ascii="Consolas" w:hAnsi="Consolas" w:cs="Courier New"/>
          <w:color w:val="666600"/>
          <w:sz w:val="17"/>
          <w:szCs w:val="17"/>
        </w:rPr>
        <w:t>=</w:t>
      </w:r>
      <w:r>
        <w:rPr>
          <w:rFonts w:ascii="Consolas" w:hAnsi="Consolas" w:cs="Courier New"/>
          <w:color w:val="000000"/>
          <w:sz w:val="17"/>
          <w:szCs w:val="17"/>
        </w:rPr>
        <w:t xml:space="preserve"> a </w:t>
      </w:r>
      <w:r>
        <w:rPr>
          <w:rFonts w:ascii="Consolas" w:hAnsi="Consolas" w:cs="Courier New"/>
          <w:color w:val="666600"/>
          <w:sz w:val="17"/>
          <w:szCs w:val="17"/>
        </w:rPr>
        <w:t>&amp;</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执行逻辑与</w:t>
      </w:r>
    </w:p>
    <w:p w14:paraId="3A6842F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ALU_OR</w:t>
      </w:r>
      <w:r>
        <w:rPr>
          <w:rFonts w:ascii="Consolas" w:hAnsi="Consolas" w:cs="Courier New"/>
          <w:color w:val="666600"/>
          <w:sz w:val="17"/>
          <w:szCs w:val="17"/>
        </w:rPr>
        <w:t>:</w:t>
      </w:r>
      <w:r>
        <w:rPr>
          <w:rFonts w:ascii="Consolas" w:hAnsi="Consolas" w:cs="Courier New"/>
          <w:color w:val="000000"/>
          <w:sz w:val="17"/>
          <w:szCs w:val="17"/>
        </w:rPr>
        <w:t xml:space="preserve">   result </w:t>
      </w:r>
      <w:r>
        <w:rPr>
          <w:rFonts w:ascii="Consolas" w:hAnsi="Consolas" w:cs="Courier New"/>
          <w:color w:val="666600"/>
          <w:sz w:val="17"/>
          <w:szCs w:val="17"/>
        </w:rPr>
        <w:t>=</w:t>
      </w:r>
      <w:r>
        <w:rPr>
          <w:rFonts w:ascii="Consolas" w:hAnsi="Consolas" w:cs="Courier New"/>
          <w:color w:val="000000"/>
          <w:sz w:val="17"/>
          <w:szCs w:val="17"/>
        </w:rPr>
        <w:t xml:space="preserve"> a </w:t>
      </w:r>
      <w:r>
        <w:rPr>
          <w:rFonts w:ascii="Consolas" w:hAnsi="Consolas" w:cs="Courier New"/>
          <w:color w:val="666600"/>
          <w:sz w:val="17"/>
          <w:szCs w:val="17"/>
        </w:rPr>
        <w:t>|</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执行逻辑或</w:t>
      </w:r>
    </w:p>
    <w:p w14:paraId="4CDD96C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ALU_NOR</w:t>
      </w:r>
      <w:r>
        <w:rPr>
          <w:rFonts w:ascii="Consolas" w:hAnsi="Consolas" w:cs="Courier New"/>
          <w:color w:val="666600"/>
          <w:sz w:val="17"/>
          <w:szCs w:val="17"/>
        </w:rPr>
        <w:t>:</w:t>
      </w:r>
      <w:r>
        <w:rPr>
          <w:rFonts w:ascii="Consolas" w:hAnsi="Consolas" w:cs="Courier New"/>
          <w:color w:val="000000"/>
          <w:sz w:val="17"/>
          <w:szCs w:val="17"/>
        </w:rPr>
        <w:t xml:space="preserve">  result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 </w:t>
      </w:r>
      <w:r>
        <w:rPr>
          <w:rFonts w:ascii="Consolas" w:hAnsi="Consolas" w:cs="Courier New"/>
          <w:color w:val="666600"/>
          <w:sz w:val="17"/>
          <w:szCs w:val="17"/>
        </w:rPr>
        <w:t>|</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执行逻辑或非</w:t>
      </w:r>
    </w:p>
    <w:p w14:paraId="6BED5D9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ALU_SLT</w:t>
      </w:r>
      <w:r>
        <w:rPr>
          <w:rFonts w:ascii="Consolas" w:hAnsi="Consolas" w:cs="Courier New"/>
          <w:color w:val="666600"/>
          <w:sz w:val="17"/>
          <w:szCs w:val="17"/>
        </w:rPr>
        <w:t>:</w:t>
      </w:r>
      <w:r>
        <w:rPr>
          <w:rFonts w:ascii="Consolas" w:hAnsi="Consolas" w:cs="Courier New"/>
          <w:color w:val="000000"/>
          <w:sz w:val="17"/>
          <w:szCs w:val="17"/>
        </w:rPr>
        <w:t xml:space="preserve">  result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slt_res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执行有符号小于比较，结果为0或1</w:t>
      </w:r>
    </w:p>
    <w:p w14:paraId="0C2BCD1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ALU_SLTU</w:t>
      </w:r>
      <w:r>
        <w:rPr>
          <w:rFonts w:ascii="Consolas" w:hAnsi="Consolas" w:cs="Courier New"/>
          <w:color w:val="666600"/>
          <w:sz w:val="17"/>
          <w:szCs w:val="17"/>
        </w:rPr>
        <w:t>:</w:t>
      </w:r>
      <w:r>
        <w:rPr>
          <w:rFonts w:ascii="Consolas" w:hAnsi="Consolas" w:cs="Courier New"/>
          <w:color w:val="000000"/>
          <w:sz w:val="17"/>
          <w:szCs w:val="17"/>
        </w:rPr>
        <w:t xml:space="preserve"> result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sltu_res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执行无符号小于比较，结果为0或1</w:t>
      </w:r>
    </w:p>
    <w:p w14:paraId="0767821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w:t>
      </w:r>
      <w:r>
        <w:rPr>
          <w:rFonts w:ascii="Consolas" w:hAnsi="Consolas" w:cs="Courier New"/>
          <w:color w:val="000088"/>
          <w:sz w:val="17"/>
          <w:szCs w:val="17"/>
        </w:rPr>
        <w:t>default</w:t>
      </w:r>
      <w:r>
        <w:rPr>
          <w:rFonts w:ascii="Consolas" w:hAnsi="Consolas" w:cs="Courier New"/>
          <w:color w:val="666600"/>
          <w:sz w:val="17"/>
          <w:szCs w:val="17"/>
        </w:rPr>
        <w:t>:</w:t>
      </w:r>
      <w:r>
        <w:rPr>
          <w:rFonts w:ascii="Consolas" w:hAnsi="Consolas" w:cs="Courier New"/>
          <w:color w:val="000000"/>
          <w:sz w:val="17"/>
          <w:szCs w:val="17"/>
        </w:rPr>
        <w:t xml:space="preserve">  result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hxxxxxxxx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默认行为：当alu_op无效时，输出不确定值</w:t>
      </w:r>
    </w:p>
    <w:p w14:paraId="28F554B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endcase</w:t>
      </w:r>
    </w:p>
    <w:p w14:paraId="66BFAD1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w:t>
      </w:r>
      <w:r>
        <w:rPr>
          <w:rFonts w:ascii="Consolas" w:hAnsi="Consolas" w:cs="Courier New"/>
          <w:color w:val="000088"/>
          <w:sz w:val="17"/>
          <w:szCs w:val="17"/>
        </w:rPr>
        <w:t>end</w:t>
      </w:r>
    </w:p>
    <w:p w14:paraId="62606FE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w:t>
      </w:r>
    </w:p>
    <w:p w14:paraId="28B19FE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00"/>
          <w:sz w:val="17"/>
          <w:szCs w:val="17"/>
        </w:rPr>
        <w:t xml:space="preserve">    </w:t>
      </w:r>
      <w:r>
        <w:rPr>
          <w:rFonts w:ascii="Consolas" w:hAnsi="Consolas" w:cs="Courier New"/>
          <w:color w:val="880000"/>
          <w:sz w:val="17"/>
          <w:szCs w:val="17"/>
        </w:rPr>
        <w:t>// 零标志位(zero flag)的生成逻辑：当减法结果（通常用于比较指令）为全零时，zero置1</w:t>
      </w:r>
    </w:p>
    <w:p w14:paraId="4150101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xml:space="preserve">    assign zero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sub_result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h00000000</w:t>
      </w:r>
      <w:r>
        <w:rPr>
          <w:rFonts w:ascii="Consolas" w:hAnsi="Consolas" w:cs="Courier New"/>
          <w:color w:val="666600"/>
          <w:sz w:val="17"/>
          <w:szCs w:val="17"/>
        </w:rPr>
        <w:t>);</w:t>
      </w:r>
    </w:p>
    <w:p w14:paraId="37875FB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000000"/>
          <w:sz w:val="17"/>
          <w:szCs w:val="17"/>
        </w:rPr>
        <w:t> </w:t>
      </w:r>
    </w:p>
    <w:p w14:paraId="5F708D6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000000"/>
          <w:sz w:val="17"/>
          <w:szCs w:val="17"/>
        </w:rPr>
        <w:t xml:space="preserve">    </w:t>
      </w:r>
      <w:r>
        <w:rPr>
          <w:rFonts w:ascii="Consolas" w:hAnsi="Consolas" w:cs="Courier New"/>
          <w:color w:val="880000"/>
          <w:sz w:val="17"/>
          <w:szCs w:val="17"/>
        </w:rPr>
        <w:t>// 小于标志位(less than flag)的生成逻辑：直接使用有符号比较的结果slt_res</w:t>
      </w:r>
    </w:p>
    <w:p w14:paraId="7BEDAE0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000000"/>
          <w:sz w:val="17"/>
          <w:szCs w:val="17"/>
        </w:rPr>
        <w:t xml:space="preserve">    assign lt </w:t>
      </w:r>
      <w:r>
        <w:rPr>
          <w:rFonts w:ascii="Consolas" w:hAnsi="Consolas" w:cs="Courier New"/>
          <w:color w:val="666600"/>
          <w:sz w:val="17"/>
          <w:szCs w:val="17"/>
        </w:rPr>
        <w:t>=</w:t>
      </w:r>
      <w:r>
        <w:rPr>
          <w:rFonts w:ascii="Consolas" w:hAnsi="Consolas" w:cs="Courier New"/>
          <w:color w:val="000000"/>
          <w:sz w:val="17"/>
          <w:szCs w:val="17"/>
        </w:rPr>
        <w:t xml:space="preserve"> slt_res</w:t>
      </w:r>
      <w:r>
        <w:rPr>
          <w:rFonts w:ascii="Consolas" w:hAnsi="Consolas" w:cs="Courier New"/>
          <w:color w:val="666600"/>
          <w:sz w:val="17"/>
          <w:szCs w:val="17"/>
        </w:rPr>
        <w:t>;</w:t>
      </w:r>
    </w:p>
    <w:p w14:paraId="6839A41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47. </w:t>
      </w:r>
      <w:r>
        <w:rPr>
          <w:rFonts w:ascii="Consolas" w:hAnsi="Consolas" w:cs="Courier New"/>
          <w:color w:val="000000"/>
          <w:sz w:val="17"/>
          <w:szCs w:val="17"/>
        </w:rPr>
        <w:t> </w:t>
      </w:r>
    </w:p>
    <w:p w14:paraId="4A170D0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hint="eastAsia" w:ascii="Consolas" w:hAnsi="Consolas" w:cs="Courier New"/>
          <w:sz w:val="17"/>
          <w:szCs w:val="17"/>
        </w:rPr>
      </w:pPr>
      <w:r>
        <w:rPr>
          <w:rFonts w:ascii="Consolas" w:hAnsi="Consolas" w:cs="Courier New"/>
          <w:sz w:val="17"/>
          <w:szCs w:val="17"/>
        </w:rPr>
        <w:t xml:space="preserve">48. </w:t>
      </w:r>
      <w:r>
        <w:rPr>
          <w:rFonts w:ascii="Consolas" w:hAnsi="Consolas" w:cs="Courier New"/>
          <w:color w:val="000000"/>
          <w:sz w:val="17"/>
          <w:szCs w:val="17"/>
        </w:rPr>
        <w:t>endmodule</w:t>
      </w:r>
    </w:p>
    <w:p w14:paraId="26F928F6">
      <w:pPr>
        <w:rPr>
          <w:rFonts w:hint="eastAsia" w:ascii="宋体" w:hAnsi="宋体" w:cs="宋体"/>
          <w:b/>
          <w:bCs/>
          <w:sz w:val="24"/>
        </w:rPr>
      </w:pPr>
    </w:p>
    <w:p w14:paraId="3FA5238F">
      <w:pPr>
        <w:numPr>
          <w:ilvl w:val="0"/>
          <w:numId w:val="3"/>
        </w:numPr>
        <w:rPr>
          <w:rFonts w:hint="eastAsia" w:ascii="宋体" w:hAnsi="宋体" w:cs="宋体"/>
          <w:b/>
          <w:bCs/>
          <w:sz w:val="28"/>
          <w:szCs w:val="28"/>
        </w:rPr>
      </w:pPr>
      <w:r>
        <w:rPr>
          <w:rFonts w:ascii="宋体" w:hAnsi="宋体" w:cs="宋体"/>
          <w:b/>
          <w:bCs/>
          <w:sz w:val="28"/>
          <w:szCs w:val="28"/>
        </w:rPr>
        <w:t xml:space="preserve">控制单元 </w:t>
      </w:r>
    </w:p>
    <w:p w14:paraId="3D51F5A6">
      <w:pPr>
        <w:rPr>
          <w:rFonts w:hint="eastAsia" w:ascii="宋体" w:hAnsi="宋体" w:cs="宋体"/>
          <w:b/>
          <w:bCs/>
          <w:sz w:val="24"/>
        </w:rPr>
      </w:pPr>
      <w:r>
        <w:rPr>
          <w:rFonts w:ascii="宋体" w:hAnsi="宋体" w:cs="宋体"/>
          <w:b/>
          <w:bCs/>
          <w:sz w:val="24"/>
        </w:rPr>
        <w:t>功能概述：</w:t>
      </w:r>
      <w:r>
        <w:rPr>
          <w:rFonts w:ascii="宋体" w:hAnsi="宋体" w:cs="宋体"/>
          <w:sz w:val="24"/>
        </w:rPr>
        <w:t xml:space="preserve"> 控制单元是单周期 CPU 的核心控制逻辑模块，用于对取来的32位指令进行译码</w:t>
      </w:r>
      <w:r>
        <w:rPr>
          <w:rFonts w:hint="eastAsia" w:ascii="宋体" w:hAnsi="宋体" w:cs="宋体"/>
          <w:sz w:val="24"/>
        </w:rPr>
        <w:t>，</w:t>
      </w:r>
      <w:r>
        <w:rPr>
          <w:rFonts w:ascii="宋体" w:hAnsi="宋体" w:cs="宋体"/>
          <w:sz w:val="24"/>
        </w:rPr>
        <w:t>并生成数据通路各部分所需的控制信号。它从指令中提取操作码（opcode</w:t>
      </w:r>
      <w:r>
        <w:rPr>
          <w:rFonts w:hint="eastAsia" w:ascii="宋体" w:hAnsi="宋体" w:cs="宋体"/>
          <w:sz w:val="24"/>
        </w:rPr>
        <w:t>）</w:t>
      </w:r>
      <w:r>
        <w:rPr>
          <w:rFonts w:ascii="宋体" w:hAnsi="宋体" w:cs="宋体"/>
          <w:sz w:val="24"/>
        </w:rPr>
        <w:t>及功能码等字段，通过组合逻辑判别指令类型。针对不同指令，控制单元产生包括寄存器写使能、存储器写使能、Mem-to-Reg</w:t>
      </w:r>
      <w:r>
        <w:rPr>
          <w:rFonts w:hint="eastAsia" w:ascii="宋体" w:hAnsi="宋体" w:cs="宋体"/>
          <w:sz w:val="24"/>
        </w:rPr>
        <w:t>、</w:t>
      </w:r>
      <w:r>
        <w:rPr>
          <w:rFonts w:ascii="宋体" w:hAnsi="宋体" w:cs="宋体"/>
          <w:sz w:val="24"/>
        </w:rPr>
        <w:t>多路选择控制等在内的所有控制信号，用以协调寄存器堆、ALU、数据存储器、PC等模块的工作。该单元能够正确处理具有相同操作码的多种指令（例如 LD.W 和 ST.W 共享操作码时通过功能位区分）以及特殊格式的指令（如立即数类的 ADDI.W、LUI12I.W 等），保证所有3R类型和立即数类型指令均能被正确译码执行</w:t>
      </w:r>
      <w:r>
        <w:rPr>
          <w:rFonts w:hint="eastAsia" w:ascii="宋体" w:hAnsi="宋体" w:cs="宋体"/>
          <w:sz w:val="24"/>
        </w:rPr>
        <w:t>。</w:t>
      </w:r>
    </w:p>
    <w:p w14:paraId="0C49ACD6">
      <w:pPr>
        <w:rPr>
          <w:rFonts w:hint="eastAsia" w:ascii="宋体" w:hAnsi="宋体" w:cs="宋体"/>
          <w:b/>
          <w:bCs/>
          <w:sz w:val="24"/>
        </w:rPr>
      </w:pPr>
    </w:p>
    <w:p w14:paraId="017844D2">
      <w:pPr>
        <w:rPr>
          <w:rFonts w:hint="eastAsia" w:ascii="宋体" w:hAnsi="宋体" w:cs="宋体"/>
          <w:b/>
          <w:bCs/>
          <w:sz w:val="24"/>
        </w:rPr>
      </w:pPr>
      <w:r>
        <w:rPr>
          <w:rFonts w:ascii="宋体" w:hAnsi="宋体" w:cs="宋体"/>
          <w:b/>
          <w:bCs/>
          <w:sz w:val="24"/>
        </w:rPr>
        <w:t>电路原理图：</w:t>
      </w:r>
    </w:p>
    <w:p w14:paraId="7DF4CCCE">
      <w:pPr>
        <w:rPr>
          <w:rFonts w:hint="eastAsia" w:ascii="宋体" w:hAnsi="宋体" w:cs="宋体"/>
          <w:b/>
          <w:bCs/>
          <w:sz w:val="24"/>
        </w:rPr>
      </w:pPr>
      <w:r>
        <w:rPr>
          <w:rFonts w:ascii="宋体" w:hAnsi="宋体" w:cs="宋体"/>
          <w:b/>
          <w:bCs/>
          <w:sz w:val="24"/>
        </w:rPr>
        <w:drawing>
          <wp:inline distT="0" distB="0" distL="0" distR="0">
            <wp:extent cx="1965325" cy="2892425"/>
            <wp:effectExtent l="0" t="0" r="0" b="3175"/>
            <wp:docPr id="846749013" name="图片 1"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749013" name="图片 1" descr="图表&#10;&#10;AI 生成的内容可能不正确。"/>
                    <pic:cNvPicPr>
                      <a:picLocks noChangeAspect="1"/>
                    </pic:cNvPicPr>
                  </pic:nvPicPr>
                  <pic:blipFill>
                    <a:blip r:embed="rId10"/>
                    <a:stretch>
                      <a:fillRect/>
                    </a:stretch>
                  </pic:blipFill>
                  <pic:spPr>
                    <a:xfrm>
                      <a:off x="0" y="0"/>
                      <a:ext cx="1973637" cy="2904599"/>
                    </a:xfrm>
                    <a:prstGeom prst="rect">
                      <a:avLst/>
                    </a:prstGeom>
                  </pic:spPr>
                </pic:pic>
              </a:graphicData>
            </a:graphic>
          </wp:inline>
        </w:drawing>
      </w:r>
    </w:p>
    <w:p w14:paraId="3361F499">
      <w:pPr>
        <w:rPr>
          <w:rFonts w:hint="eastAsia" w:ascii="宋体" w:hAnsi="宋体" w:cs="宋体"/>
          <w:b/>
          <w:bCs/>
          <w:sz w:val="24"/>
        </w:rPr>
      </w:pPr>
      <w:r>
        <w:rPr>
          <w:rFonts w:ascii="宋体" w:hAnsi="宋体" w:cs="宋体"/>
          <w:b/>
          <w:bCs/>
          <w:sz w:val="24"/>
        </w:rPr>
        <w:t>信号功能说明：</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5"/>
        <w:gridCol w:w="7037"/>
      </w:tblGrid>
      <w:tr w14:paraId="6D741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4FF1570A">
            <w:pPr>
              <w:jc w:val="center"/>
              <w:rPr>
                <w:rFonts w:hint="eastAsia" w:ascii="宋体" w:hAnsi="宋体" w:cs="宋体"/>
                <w:b/>
                <w:bCs/>
                <w:sz w:val="22"/>
                <w:szCs w:val="22"/>
              </w:rPr>
            </w:pPr>
            <w:r>
              <w:rPr>
                <w:rFonts w:hint="eastAsia" w:ascii="宋体" w:hAnsi="宋体" w:cs="宋体"/>
                <w:b/>
                <w:bCs/>
                <w:sz w:val="22"/>
                <w:szCs w:val="22"/>
              </w:rPr>
              <w:t>端口</w:t>
            </w:r>
          </w:p>
        </w:tc>
        <w:tc>
          <w:tcPr>
            <w:tcW w:w="7309" w:type="dxa"/>
          </w:tcPr>
          <w:p w14:paraId="78A50314">
            <w:pPr>
              <w:jc w:val="center"/>
              <w:rPr>
                <w:rFonts w:hint="eastAsia" w:ascii="宋体" w:hAnsi="宋体" w:cs="宋体"/>
                <w:b/>
                <w:bCs/>
                <w:sz w:val="22"/>
                <w:szCs w:val="22"/>
              </w:rPr>
            </w:pPr>
            <w:r>
              <w:rPr>
                <w:rFonts w:hint="eastAsia" w:ascii="宋体" w:hAnsi="宋体" w:cs="宋体"/>
                <w:b/>
                <w:bCs/>
                <w:sz w:val="22"/>
                <w:szCs w:val="22"/>
              </w:rPr>
              <w:t>功能说明</w:t>
            </w:r>
          </w:p>
        </w:tc>
      </w:tr>
      <w:tr w14:paraId="1BC9E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1ABF7DA2">
            <w:pPr>
              <w:jc w:val="center"/>
              <w:rPr>
                <w:rFonts w:hint="eastAsia" w:ascii="宋体" w:hAnsi="宋体" w:cs="宋体"/>
                <w:b/>
                <w:bCs/>
                <w:sz w:val="22"/>
                <w:szCs w:val="22"/>
              </w:rPr>
            </w:pPr>
            <w:r>
              <w:rPr>
                <w:rFonts w:hint="eastAsia" w:ascii="宋体" w:hAnsi="宋体" w:cs="宋体"/>
                <w:b/>
                <w:bCs/>
                <w:sz w:val="22"/>
                <w:szCs w:val="22"/>
              </w:rPr>
              <w:t>instr</w:t>
            </w:r>
          </w:p>
        </w:tc>
        <w:tc>
          <w:tcPr>
            <w:tcW w:w="7309" w:type="dxa"/>
          </w:tcPr>
          <w:p w14:paraId="3F438173">
            <w:pPr>
              <w:jc w:val="center"/>
              <w:rPr>
                <w:rFonts w:hint="eastAsia" w:ascii="宋体" w:hAnsi="宋体" w:cs="宋体"/>
                <w:b/>
                <w:bCs/>
                <w:sz w:val="22"/>
                <w:szCs w:val="22"/>
              </w:rPr>
            </w:pPr>
            <w:r>
              <w:rPr>
                <w:rFonts w:hint="eastAsia" w:ascii="宋体" w:hAnsi="宋体" w:cs="宋体"/>
                <w:b/>
                <w:bCs/>
                <w:sz w:val="22"/>
                <w:szCs w:val="22"/>
              </w:rPr>
              <w:t>输入的32位指令</w:t>
            </w:r>
          </w:p>
        </w:tc>
      </w:tr>
      <w:tr w14:paraId="40616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2C50D5E0">
            <w:pPr>
              <w:jc w:val="center"/>
              <w:rPr>
                <w:rFonts w:hint="eastAsia" w:ascii="宋体" w:hAnsi="宋体" w:cs="宋体"/>
                <w:b/>
                <w:bCs/>
                <w:sz w:val="22"/>
                <w:szCs w:val="22"/>
              </w:rPr>
            </w:pPr>
            <w:r>
              <w:rPr>
                <w:rFonts w:hint="eastAsia" w:ascii="宋体" w:hAnsi="宋体" w:cs="宋体"/>
                <w:b/>
                <w:bCs/>
                <w:sz w:val="22"/>
                <w:szCs w:val="22"/>
              </w:rPr>
              <w:t>zero_flag</w:t>
            </w:r>
          </w:p>
        </w:tc>
        <w:tc>
          <w:tcPr>
            <w:tcW w:w="7309" w:type="dxa"/>
          </w:tcPr>
          <w:p w14:paraId="3429BDC1">
            <w:pPr>
              <w:jc w:val="center"/>
              <w:rPr>
                <w:rFonts w:hint="eastAsia" w:ascii="宋体" w:hAnsi="宋体" w:cs="宋体"/>
                <w:b/>
                <w:bCs/>
                <w:sz w:val="22"/>
                <w:szCs w:val="22"/>
              </w:rPr>
            </w:pPr>
            <w:r>
              <w:rPr>
                <w:rFonts w:hint="eastAsia" w:ascii="宋体" w:hAnsi="宋体" w:cs="宋体"/>
                <w:b/>
                <w:bCs/>
                <w:sz w:val="22"/>
                <w:szCs w:val="22"/>
              </w:rPr>
              <w:t>ALU输出的零标志位输入，用于分支判断（如BEQ指令）</w:t>
            </w:r>
          </w:p>
        </w:tc>
      </w:tr>
      <w:tr w14:paraId="52BBC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735DAA28">
            <w:pPr>
              <w:jc w:val="center"/>
              <w:rPr>
                <w:rFonts w:hint="eastAsia" w:ascii="宋体" w:hAnsi="宋体" w:cs="宋体"/>
                <w:b/>
                <w:bCs/>
                <w:sz w:val="22"/>
                <w:szCs w:val="22"/>
              </w:rPr>
            </w:pPr>
            <w:r>
              <w:rPr>
                <w:rFonts w:hint="eastAsia" w:ascii="宋体" w:hAnsi="宋体" w:cs="宋体"/>
                <w:b/>
                <w:bCs/>
                <w:sz w:val="22"/>
                <w:szCs w:val="22"/>
              </w:rPr>
              <w:t>lt_flag</w:t>
            </w:r>
          </w:p>
        </w:tc>
        <w:tc>
          <w:tcPr>
            <w:tcW w:w="7309" w:type="dxa"/>
          </w:tcPr>
          <w:p w14:paraId="6B55B98A">
            <w:pPr>
              <w:jc w:val="center"/>
              <w:rPr>
                <w:rFonts w:hint="eastAsia" w:ascii="宋体" w:hAnsi="宋体" w:cs="宋体"/>
                <w:b/>
                <w:bCs/>
                <w:sz w:val="22"/>
                <w:szCs w:val="22"/>
              </w:rPr>
            </w:pPr>
            <w:r>
              <w:rPr>
                <w:rFonts w:hint="eastAsia" w:ascii="宋体" w:hAnsi="宋体" w:cs="宋体"/>
                <w:b/>
                <w:bCs/>
                <w:sz w:val="22"/>
                <w:szCs w:val="22"/>
              </w:rPr>
              <w:t>ALU输出的小于标志位输入，用于分支判断（BLT指令）</w:t>
            </w:r>
          </w:p>
        </w:tc>
      </w:tr>
      <w:tr w14:paraId="4CA44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0952D6EE">
            <w:pPr>
              <w:jc w:val="center"/>
              <w:rPr>
                <w:rFonts w:hint="eastAsia" w:ascii="宋体" w:hAnsi="宋体" w:cs="宋体"/>
                <w:b/>
                <w:bCs/>
                <w:sz w:val="22"/>
                <w:szCs w:val="22"/>
              </w:rPr>
            </w:pPr>
            <w:r>
              <w:rPr>
                <w:rFonts w:hint="eastAsia" w:ascii="宋体" w:hAnsi="宋体" w:cs="宋体"/>
                <w:b/>
                <w:bCs/>
                <w:sz w:val="22"/>
                <w:szCs w:val="22"/>
              </w:rPr>
              <w:t>reg_write_en</w:t>
            </w:r>
          </w:p>
        </w:tc>
        <w:tc>
          <w:tcPr>
            <w:tcW w:w="7309" w:type="dxa"/>
          </w:tcPr>
          <w:p w14:paraId="4A0C1591">
            <w:pPr>
              <w:jc w:val="center"/>
              <w:rPr>
                <w:rFonts w:hint="eastAsia" w:ascii="宋体" w:hAnsi="宋体" w:cs="宋体"/>
                <w:b/>
                <w:bCs/>
                <w:sz w:val="22"/>
                <w:szCs w:val="22"/>
              </w:rPr>
            </w:pPr>
            <w:r>
              <w:rPr>
                <w:rFonts w:hint="eastAsia" w:ascii="宋体" w:hAnsi="宋体" w:cs="宋体"/>
                <w:b/>
                <w:bCs/>
                <w:sz w:val="22"/>
                <w:szCs w:val="22"/>
              </w:rPr>
              <w:t>通用寄存器堆写使能信号，高电平时允许写回寄存器</w:t>
            </w:r>
          </w:p>
        </w:tc>
      </w:tr>
      <w:tr w14:paraId="360D2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54A5839B">
            <w:pPr>
              <w:jc w:val="center"/>
              <w:rPr>
                <w:rFonts w:hint="eastAsia" w:ascii="宋体" w:hAnsi="宋体" w:cs="宋体"/>
                <w:b/>
                <w:bCs/>
                <w:sz w:val="22"/>
                <w:szCs w:val="22"/>
              </w:rPr>
            </w:pPr>
            <w:r>
              <w:rPr>
                <w:rFonts w:hint="eastAsia" w:ascii="宋体" w:hAnsi="宋体" w:cs="宋体"/>
                <w:b/>
                <w:bCs/>
                <w:sz w:val="22"/>
                <w:szCs w:val="22"/>
              </w:rPr>
              <w:t>mem_to_reg</w:t>
            </w:r>
          </w:p>
        </w:tc>
        <w:tc>
          <w:tcPr>
            <w:tcW w:w="7309" w:type="dxa"/>
          </w:tcPr>
          <w:p w14:paraId="6CB6A60D">
            <w:pPr>
              <w:jc w:val="center"/>
              <w:rPr>
                <w:rFonts w:hint="eastAsia" w:ascii="宋体" w:hAnsi="宋体" w:cs="宋体"/>
                <w:b/>
                <w:bCs/>
                <w:sz w:val="22"/>
                <w:szCs w:val="22"/>
              </w:rPr>
            </w:pPr>
            <w:r>
              <w:rPr>
                <w:rFonts w:hint="eastAsia" w:ascii="宋体" w:hAnsi="宋体" w:cs="宋体"/>
                <w:b/>
                <w:bCs/>
                <w:sz w:val="22"/>
                <w:szCs w:val="22"/>
              </w:rPr>
              <w:t>寄存器写回数据源选择信号；高电平表示将数据存储器输出写回寄存器，否则写回ALU结果</w:t>
            </w:r>
          </w:p>
        </w:tc>
      </w:tr>
      <w:tr w14:paraId="01E5F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3241DB4C">
            <w:pPr>
              <w:jc w:val="center"/>
              <w:rPr>
                <w:rFonts w:hint="eastAsia" w:ascii="宋体" w:hAnsi="宋体" w:cs="宋体"/>
                <w:b/>
                <w:bCs/>
                <w:sz w:val="22"/>
                <w:szCs w:val="22"/>
              </w:rPr>
            </w:pPr>
            <w:r>
              <w:rPr>
                <w:rFonts w:hint="eastAsia" w:ascii="宋体" w:hAnsi="宋体" w:cs="宋体"/>
                <w:b/>
                <w:bCs/>
                <w:sz w:val="22"/>
                <w:szCs w:val="22"/>
              </w:rPr>
              <w:t>mem_write_en</w:t>
            </w:r>
          </w:p>
        </w:tc>
        <w:tc>
          <w:tcPr>
            <w:tcW w:w="7309" w:type="dxa"/>
          </w:tcPr>
          <w:p w14:paraId="2386B54C">
            <w:pPr>
              <w:jc w:val="center"/>
              <w:rPr>
                <w:rFonts w:hint="eastAsia" w:ascii="宋体" w:hAnsi="宋体" w:cs="宋体"/>
                <w:b/>
                <w:bCs/>
                <w:sz w:val="22"/>
                <w:szCs w:val="22"/>
              </w:rPr>
            </w:pPr>
            <w:r>
              <w:rPr>
                <w:rFonts w:hint="eastAsia" w:ascii="宋体" w:hAnsi="宋体" w:cs="宋体"/>
                <w:b/>
                <w:bCs/>
                <w:sz w:val="22"/>
                <w:szCs w:val="22"/>
              </w:rPr>
              <w:t>数据存储器写使能信号，高电平时允许写存储器</w:t>
            </w:r>
          </w:p>
        </w:tc>
      </w:tr>
      <w:tr w14:paraId="6D5F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6D6B29F3">
            <w:pPr>
              <w:jc w:val="center"/>
              <w:rPr>
                <w:rFonts w:hint="eastAsia" w:ascii="宋体" w:hAnsi="宋体" w:cs="宋体"/>
                <w:b/>
                <w:bCs/>
                <w:sz w:val="22"/>
                <w:szCs w:val="22"/>
              </w:rPr>
            </w:pPr>
            <w:r>
              <w:rPr>
                <w:rFonts w:hint="eastAsia" w:ascii="宋体" w:hAnsi="宋体" w:cs="宋体"/>
                <w:b/>
                <w:bCs/>
                <w:sz w:val="22"/>
                <w:szCs w:val="22"/>
              </w:rPr>
              <w:t>alu_src</w:t>
            </w:r>
          </w:p>
        </w:tc>
        <w:tc>
          <w:tcPr>
            <w:tcW w:w="7309" w:type="dxa"/>
          </w:tcPr>
          <w:p w14:paraId="43354332">
            <w:pPr>
              <w:jc w:val="center"/>
              <w:rPr>
                <w:rFonts w:hint="eastAsia" w:ascii="宋体" w:hAnsi="宋体" w:cs="宋体"/>
                <w:b/>
                <w:bCs/>
                <w:sz w:val="22"/>
                <w:szCs w:val="22"/>
              </w:rPr>
            </w:pPr>
            <w:r>
              <w:rPr>
                <w:rFonts w:hint="eastAsia" w:ascii="宋体" w:hAnsi="宋体" w:cs="宋体"/>
                <w:b/>
                <w:bCs/>
                <w:sz w:val="22"/>
                <w:szCs w:val="22"/>
              </w:rPr>
              <w:t>ALU第二操作数来源选择信号；低电平选用寄存器数据，高电平选用立即数</w:t>
            </w:r>
          </w:p>
        </w:tc>
      </w:tr>
      <w:tr w14:paraId="5C2EE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087965AE">
            <w:pPr>
              <w:jc w:val="center"/>
              <w:rPr>
                <w:rFonts w:hint="eastAsia" w:ascii="宋体" w:hAnsi="宋体" w:cs="宋体"/>
                <w:b/>
                <w:bCs/>
                <w:sz w:val="22"/>
                <w:szCs w:val="22"/>
              </w:rPr>
            </w:pPr>
            <w:r>
              <w:rPr>
                <w:rFonts w:hint="eastAsia" w:ascii="宋体" w:hAnsi="宋体" w:cs="宋体"/>
                <w:b/>
                <w:bCs/>
                <w:sz w:val="22"/>
                <w:szCs w:val="22"/>
              </w:rPr>
              <w:t>src_reg</w:t>
            </w:r>
          </w:p>
        </w:tc>
        <w:tc>
          <w:tcPr>
            <w:tcW w:w="7309" w:type="dxa"/>
          </w:tcPr>
          <w:p w14:paraId="343E7C2F">
            <w:pPr>
              <w:jc w:val="center"/>
              <w:rPr>
                <w:rFonts w:hint="eastAsia" w:ascii="宋体" w:hAnsi="宋体" w:cs="宋体"/>
                <w:b/>
                <w:bCs/>
                <w:sz w:val="22"/>
                <w:szCs w:val="22"/>
              </w:rPr>
            </w:pPr>
            <w:r>
              <w:rPr>
                <w:rFonts w:hint="eastAsia" w:ascii="宋体" w:hAnsi="宋体" w:cs="宋体"/>
                <w:b/>
                <w:bCs/>
                <w:sz w:val="22"/>
                <w:szCs w:val="22"/>
              </w:rPr>
              <w:t>寄存器堆第二读地址来源选择信号；低电平从指令的rk字段获取，高电平从指令的rd字段获取</w:t>
            </w:r>
          </w:p>
        </w:tc>
      </w:tr>
      <w:tr w14:paraId="452E4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0E0E4781">
            <w:pPr>
              <w:jc w:val="center"/>
              <w:rPr>
                <w:rFonts w:hint="eastAsia" w:ascii="宋体" w:hAnsi="宋体" w:cs="宋体"/>
                <w:b/>
                <w:bCs/>
                <w:sz w:val="22"/>
                <w:szCs w:val="22"/>
              </w:rPr>
            </w:pPr>
            <w:r>
              <w:rPr>
                <w:rFonts w:hint="eastAsia" w:ascii="宋体" w:hAnsi="宋体" w:cs="宋体"/>
                <w:b/>
                <w:bCs/>
                <w:sz w:val="22"/>
                <w:szCs w:val="22"/>
              </w:rPr>
              <w:t>ext_op</w:t>
            </w:r>
          </w:p>
        </w:tc>
        <w:tc>
          <w:tcPr>
            <w:tcW w:w="7309" w:type="dxa"/>
          </w:tcPr>
          <w:p w14:paraId="54D9DE34">
            <w:pPr>
              <w:jc w:val="center"/>
              <w:rPr>
                <w:rFonts w:hint="eastAsia" w:ascii="宋体" w:hAnsi="宋体" w:cs="宋体"/>
                <w:b/>
                <w:bCs/>
                <w:sz w:val="22"/>
                <w:szCs w:val="22"/>
              </w:rPr>
            </w:pPr>
            <w:r>
              <w:rPr>
                <w:rFonts w:hint="eastAsia" w:ascii="宋体" w:hAnsi="宋体" w:cs="宋体"/>
                <w:b/>
                <w:bCs/>
                <w:sz w:val="22"/>
                <w:szCs w:val="22"/>
              </w:rPr>
              <w:t>立即数扩展器的操作类型控制信号（3位），决定如何扩展指令中的立即数</w:t>
            </w:r>
          </w:p>
        </w:tc>
      </w:tr>
      <w:tr w14:paraId="09ABD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1CADB155">
            <w:pPr>
              <w:jc w:val="center"/>
              <w:rPr>
                <w:rFonts w:hint="eastAsia" w:ascii="宋体" w:hAnsi="宋体" w:cs="宋体"/>
                <w:b/>
                <w:bCs/>
                <w:sz w:val="22"/>
                <w:szCs w:val="22"/>
              </w:rPr>
            </w:pPr>
            <w:r>
              <w:rPr>
                <w:rFonts w:hint="eastAsia" w:ascii="宋体" w:hAnsi="宋体" w:cs="宋体"/>
                <w:b/>
                <w:bCs/>
                <w:sz w:val="22"/>
                <w:szCs w:val="22"/>
              </w:rPr>
              <w:t>alu_op</w:t>
            </w:r>
          </w:p>
        </w:tc>
        <w:tc>
          <w:tcPr>
            <w:tcW w:w="7309" w:type="dxa"/>
          </w:tcPr>
          <w:p w14:paraId="4E78C1B3">
            <w:pPr>
              <w:jc w:val="center"/>
              <w:rPr>
                <w:rFonts w:hint="eastAsia" w:ascii="宋体" w:hAnsi="宋体" w:cs="宋体"/>
                <w:b/>
                <w:bCs/>
                <w:sz w:val="22"/>
                <w:szCs w:val="22"/>
              </w:rPr>
            </w:pPr>
            <w:r>
              <w:rPr>
                <w:rFonts w:hint="eastAsia" w:ascii="宋体" w:hAnsi="宋体" w:cs="宋体"/>
                <w:b/>
                <w:bCs/>
                <w:sz w:val="22"/>
                <w:szCs w:val="22"/>
              </w:rPr>
              <w:t>ALU操作控制信号（4位），指定ALU执行何种运算，与ALU模版的操作码一致</w:t>
            </w:r>
          </w:p>
        </w:tc>
      </w:tr>
      <w:tr w14:paraId="26674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204665FC">
            <w:pPr>
              <w:jc w:val="center"/>
              <w:rPr>
                <w:rFonts w:hint="eastAsia" w:ascii="宋体" w:hAnsi="宋体" w:cs="宋体"/>
                <w:b/>
                <w:bCs/>
                <w:sz w:val="22"/>
                <w:szCs w:val="22"/>
              </w:rPr>
            </w:pPr>
            <w:r>
              <w:rPr>
                <w:rFonts w:hint="eastAsia" w:ascii="宋体" w:hAnsi="宋体" w:cs="宋体"/>
                <w:b/>
                <w:bCs/>
                <w:sz w:val="22"/>
                <w:szCs w:val="22"/>
              </w:rPr>
              <w:t>alu_asrc</w:t>
            </w:r>
          </w:p>
        </w:tc>
        <w:tc>
          <w:tcPr>
            <w:tcW w:w="7309" w:type="dxa"/>
          </w:tcPr>
          <w:p w14:paraId="47C33223">
            <w:pPr>
              <w:jc w:val="center"/>
              <w:rPr>
                <w:rFonts w:hint="eastAsia" w:ascii="宋体" w:hAnsi="宋体" w:cs="宋体"/>
                <w:b/>
                <w:bCs/>
                <w:sz w:val="22"/>
                <w:szCs w:val="22"/>
              </w:rPr>
            </w:pPr>
            <w:r>
              <w:rPr>
                <w:rFonts w:hint="eastAsia" w:ascii="宋体" w:hAnsi="宋体" w:cs="宋体"/>
                <w:b/>
                <w:bCs/>
                <w:sz w:val="22"/>
                <w:szCs w:val="22"/>
              </w:rPr>
              <w:t>ALU第一操作数来源选择信号；低电平选用寄存器堆输出，高电平选用特殊值（如LUI指令下为0）</w:t>
            </w:r>
          </w:p>
        </w:tc>
      </w:tr>
      <w:tr w14:paraId="4E53F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64373ED3">
            <w:pPr>
              <w:jc w:val="center"/>
              <w:rPr>
                <w:rFonts w:hint="eastAsia" w:ascii="宋体" w:hAnsi="宋体" w:cs="宋体"/>
                <w:b/>
                <w:bCs/>
                <w:sz w:val="22"/>
                <w:szCs w:val="22"/>
              </w:rPr>
            </w:pPr>
            <w:r>
              <w:rPr>
                <w:rFonts w:hint="eastAsia" w:ascii="宋体" w:hAnsi="宋体" w:cs="宋体"/>
                <w:b/>
                <w:bCs/>
                <w:sz w:val="22"/>
                <w:szCs w:val="22"/>
              </w:rPr>
              <w:t>prcsource</w:t>
            </w:r>
          </w:p>
        </w:tc>
        <w:tc>
          <w:tcPr>
            <w:tcW w:w="7309" w:type="dxa"/>
          </w:tcPr>
          <w:p w14:paraId="3671FF17">
            <w:pPr>
              <w:jc w:val="center"/>
              <w:rPr>
                <w:rFonts w:hint="eastAsia" w:ascii="宋体" w:hAnsi="宋体" w:cs="宋体"/>
                <w:b/>
                <w:bCs/>
                <w:sz w:val="22"/>
                <w:szCs w:val="22"/>
              </w:rPr>
            </w:pPr>
            <w:r>
              <w:rPr>
                <w:rFonts w:hint="eastAsia" w:ascii="宋体" w:hAnsi="宋体" w:cs="宋体"/>
                <w:b/>
                <w:bCs/>
                <w:sz w:val="22"/>
                <w:szCs w:val="22"/>
              </w:rPr>
              <w:t>PC下一个地址来源选择信号；低电平表示PC+4顺序执行，高电平表示采用分支/跳转计算地址</w:t>
            </w:r>
          </w:p>
        </w:tc>
      </w:tr>
    </w:tbl>
    <w:p w14:paraId="066DB2EF">
      <w:pPr>
        <w:rPr>
          <w:rFonts w:hint="eastAsia" w:ascii="宋体" w:hAnsi="宋体" w:cs="宋体"/>
          <w:b/>
          <w:bCs/>
          <w:sz w:val="24"/>
        </w:rPr>
      </w:pPr>
      <w:r>
        <w:rPr>
          <w:rFonts w:ascii="宋体" w:hAnsi="宋体" w:cs="宋体"/>
          <w:b/>
          <w:bCs/>
          <w:sz w:val="24"/>
        </w:rPr>
        <w:t>补充说明：</w:t>
      </w:r>
      <w:r>
        <w:rPr>
          <w:rFonts w:ascii="宋体" w:hAnsi="宋体" w:cs="宋体"/>
          <w:sz w:val="24"/>
        </w:rPr>
        <w:t xml:space="preserve"> 控制单元内部预先定义了各类指令的操作码和功能码常量，并据此编写组合逻辑以输出控制信号。例如，对于共享主操作码的指令，先判断操作码再细分功能位来区分是算术指令还是立即数指令。为了保证安全，在进入主控制逻辑判定之前，模块会先对所有输出控制信号赋予默认值（如不写内存、不写寄存器等），以避免不相关指令导致的信号不确定。在具体译码过程中，不同指令类型设置不同的控制信号：例如，I型算术指令（ADDI.W）会使能寄存器写入、选择立即数作为ALU操作数并设置相应的扩展类型；访存指令（LD.W/ST.W）会产生存储器读写控制并配置地址偏移的扩展方式；分支指令（BEQ/BLT）则根据 zero_flag或lt_flag决定是否跳转，并在跳转时 pcsource信号为1。此外，该控制单元为实现类似LUI12I.W这种特殊指令引入了额外的控制信号 alu_asrc，当检测到LUI12I.W时，将此信号置1，从而使ALU选择常数0作为第一操作数，实现将立即数载入高位的功能。通过以上逻辑，控制单元协同ALU和其它模块确保每条指令都按预期执行。</w:t>
      </w:r>
    </w:p>
    <w:p w14:paraId="397625AF">
      <w:pPr>
        <w:rPr>
          <w:rFonts w:hint="eastAsia" w:ascii="宋体" w:hAnsi="宋体" w:cs="宋体"/>
          <w:b/>
          <w:bCs/>
          <w:sz w:val="24"/>
        </w:rPr>
      </w:pPr>
    </w:p>
    <w:p w14:paraId="04908085">
      <w:pPr>
        <w:rPr>
          <w:rFonts w:hint="eastAsia" w:ascii="宋体" w:hAnsi="宋体" w:cs="宋体"/>
          <w:b/>
          <w:bCs/>
          <w:sz w:val="24"/>
        </w:rPr>
      </w:pPr>
      <w:r>
        <w:rPr>
          <w:rFonts w:ascii="宋体" w:hAnsi="宋体" w:cs="宋体"/>
          <w:b/>
          <w:bCs/>
          <w:sz w:val="24"/>
        </w:rPr>
        <w:t>Verilog HDL 代码：</w:t>
      </w:r>
    </w:p>
    <w:p w14:paraId="2B1D54C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control_unit </w:t>
      </w:r>
      <w:r>
        <w:rPr>
          <w:rFonts w:ascii="Consolas" w:hAnsi="Consolas" w:cs="Courier New"/>
          <w:color w:val="666600"/>
          <w:sz w:val="17"/>
          <w:szCs w:val="17"/>
        </w:rPr>
        <w:t>(</w:t>
      </w:r>
    </w:p>
    <w:p w14:paraId="1F490DC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输入的32位指令</w:t>
      </w:r>
    </w:p>
    <w:p w14:paraId="50A2AF2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input  wire        zero_flag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ALU运算结果的零标志位输入</w:t>
      </w:r>
    </w:p>
    <w:p w14:paraId="0C269B4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input  wire        lt_flag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ALU运算结果的小于标志位输入 (用于BLT)</w:t>
      </w:r>
    </w:p>
    <w:p w14:paraId="401EBA8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w:t>
      </w:r>
    </w:p>
    <w:p w14:paraId="75E74D9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output reg         reg_write_en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寄存器文件写使能信号</w:t>
      </w:r>
    </w:p>
    <w:p w14:paraId="4598BE0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output reg         mem_to_reg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数据选择信号：选择写入寄存器的数据来源 (0: ALU结果, 1: 存储器数据)</w:t>
      </w:r>
    </w:p>
    <w:p w14:paraId="0FBEC51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output reg         mem_write_en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数据存储器写使能信号</w:t>
      </w:r>
    </w:p>
    <w:p w14:paraId="249D010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output reg         alu_src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数据选择信号：选择ALU的B操作数来源 (0: 寄存器, 1: 立即数)</w:t>
      </w:r>
    </w:p>
    <w:p w14:paraId="363DC11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10. </w:t>
      </w:r>
      <w:r>
        <w:rPr>
          <w:rFonts w:ascii="Consolas" w:hAnsi="Consolas" w:cs="Courier New"/>
          <w:color w:val="000000"/>
          <w:sz w:val="17"/>
          <w:szCs w:val="17"/>
        </w:rPr>
        <w:t>    output reg         src_reg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数据选择信号：选择寄存器堆的第二个读地址来源 (0: instr[14:10], 1: instr[4:0])</w:t>
      </w:r>
    </w:p>
    <w:p w14:paraId="7A263F4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11. </w:t>
      </w:r>
      <w:r>
        <w:rPr>
          <w:rFonts w:ascii="Consolas" w:hAnsi="Consolas" w:cs="Courier New"/>
          <w:color w:val="000000"/>
          <w:sz w:val="17"/>
          <w:szCs w:val="17"/>
        </w:rPr>
        <w:t>    output reg  </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ext_op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立即数扩展单元操作控制信号</w:t>
      </w:r>
    </w:p>
    <w:p w14:paraId="2855E35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12. </w:t>
      </w:r>
      <w:r>
        <w:rPr>
          <w:rFonts w:ascii="Consolas" w:hAnsi="Consolas" w:cs="Courier New"/>
          <w:color w:val="000000"/>
          <w:sz w:val="17"/>
          <w:szCs w:val="17"/>
        </w:rPr>
        <w:t>    output reg  </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alu_op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ALU操作类型控制信号</w:t>
      </w:r>
    </w:p>
    <w:p w14:paraId="01FFD0D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13. </w:t>
      </w:r>
      <w:r>
        <w:rPr>
          <w:rFonts w:ascii="Consolas" w:hAnsi="Consolas" w:cs="Courier New"/>
          <w:color w:val="000000"/>
          <w:sz w:val="17"/>
          <w:szCs w:val="17"/>
        </w:rPr>
        <w:t>    output reg         alu_asrc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数据选择信号：选择ALU的A操作数来源 (0: 寄存器, 1: PC / 0 for LUI12I)</w:t>
      </w:r>
    </w:p>
    <w:p w14:paraId="4DFB4CC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14. </w:t>
      </w:r>
      <w:r>
        <w:rPr>
          <w:rFonts w:ascii="Consolas" w:hAnsi="Consolas" w:cs="Courier New"/>
          <w:color w:val="000000"/>
          <w:sz w:val="17"/>
          <w:szCs w:val="17"/>
        </w:rPr>
        <w:t>    output wire        pcsource      </w:t>
      </w:r>
      <w:r>
        <w:rPr>
          <w:rFonts w:ascii="Consolas" w:hAnsi="Consolas" w:cs="Courier New"/>
          <w:color w:val="880000"/>
          <w:sz w:val="17"/>
          <w:szCs w:val="17"/>
        </w:rPr>
        <w:t>// PC下一个地址来源选择信号 (0: PC+4, 1: 分支/跳转目标地址)</w:t>
      </w:r>
    </w:p>
    <w:p w14:paraId="3CBC45A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15. </w:t>
      </w:r>
      <w:r>
        <w:rPr>
          <w:rFonts w:ascii="Consolas" w:hAnsi="Consolas" w:cs="Courier New"/>
          <w:color w:val="666600"/>
          <w:sz w:val="17"/>
          <w:szCs w:val="17"/>
        </w:rPr>
        <w:t>);</w:t>
      </w:r>
    </w:p>
    <w:p w14:paraId="1DC8273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16. </w:t>
      </w:r>
      <w:r>
        <w:rPr>
          <w:rFonts w:ascii="Consolas" w:hAnsi="Consolas" w:cs="Courier New"/>
          <w:color w:val="000000"/>
          <w:sz w:val="17"/>
          <w:szCs w:val="17"/>
        </w:rPr>
        <w:t> </w:t>
      </w:r>
    </w:p>
    <w:p w14:paraId="2294B71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17. </w:t>
      </w:r>
      <w:r>
        <w:rPr>
          <w:rFonts w:ascii="Consolas" w:hAnsi="Consolas" w:cs="Courier New"/>
          <w:color w:val="000000"/>
          <w:sz w:val="17"/>
          <w:szCs w:val="17"/>
        </w:rPr>
        <w:t xml:space="preserve">    </w:t>
      </w:r>
      <w:r>
        <w:rPr>
          <w:rFonts w:ascii="Consolas" w:hAnsi="Consolas" w:cs="Courier New"/>
          <w:color w:val="880000"/>
          <w:sz w:val="17"/>
          <w:szCs w:val="17"/>
        </w:rPr>
        <w:t>// 从指令中提取操作码字段</w:t>
      </w:r>
    </w:p>
    <w:p w14:paraId="3E40552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18.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opcode </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26</w:t>
      </w:r>
      <w:r>
        <w:rPr>
          <w:rFonts w:ascii="Consolas" w:hAnsi="Consolas" w:cs="Courier New"/>
          <w:color w:val="666600"/>
          <w:sz w:val="17"/>
          <w:szCs w:val="17"/>
        </w:rPr>
        <w:t>];</w:t>
      </w:r>
    </w:p>
    <w:p w14:paraId="450F9FA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19. </w:t>
      </w:r>
      <w:r>
        <w:rPr>
          <w:rFonts w:ascii="Consolas" w:hAnsi="Consolas" w:cs="Courier New"/>
          <w:color w:val="000000"/>
          <w:sz w:val="17"/>
          <w:szCs w:val="17"/>
        </w:rPr>
        <w:t xml:space="preserve">    </w:t>
      </w:r>
    </w:p>
    <w:p w14:paraId="036D4F8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20. </w:t>
      </w:r>
      <w:r>
        <w:rPr>
          <w:rFonts w:ascii="Consolas" w:hAnsi="Consolas" w:cs="Courier New"/>
          <w:color w:val="000000"/>
          <w:sz w:val="17"/>
          <w:szCs w:val="17"/>
        </w:rPr>
        <w:t xml:space="preserve">    </w:t>
      </w:r>
      <w:r>
        <w:rPr>
          <w:rFonts w:ascii="Consolas" w:hAnsi="Consolas" w:cs="Courier New"/>
          <w:color w:val="880000"/>
          <w:sz w:val="17"/>
          <w:szCs w:val="17"/>
        </w:rPr>
        <w:t>// -- 从指令中提取功能码字段 --</w:t>
      </w:r>
    </w:p>
    <w:p w14:paraId="13915AF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21.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func_2ri12 </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6666"/>
          <w:sz w:val="17"/>
          <w:szCs w:val="17"/>
        </w:rPr>
        <w:t>25</w:t>
      </w:r>
      <w:r>
        <w:rPr>
          <w:rFonts w:ascii="Consolas" w:hAnsi="Consolas" w:cs="Courier New"/>
          <w:color w:val="666600"/>
          <w:sz w:val="17"/>
          <w:szCs w:val="17"/>
        </w:rPr>
        <w:t>:</w:t>
      </w:r>
      <w:r>
        <w:rPr>
          <w:rFonts w:ascii="Consolas" w:hAnsi="Consolas" w:cs="Courier New"/>
          <w:color w:val="006666"/>
          <w:sz w:val="17"/>
          <w:szCs w:val="17"/>
        </w:rPr>
        <w:t>22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用于 ADDI.W, LD.W, ST.W 等指令类型</w:t>
      </w:r>
    </w:p>
    <w:p w14:paraId="4A5B9CE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22.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func_3r_f2 </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6666"/>
          <w:sz w:val="17"/>
          <w:szCs w:val="17"/>
        </w:rPr>
        <w:t>21</w:t>
      </w:r>
      <w:r>
        <w:rPr>
          <w:rFonts w:ascii="Consolas" w:hAnsi="Consolas" w:cs="Courier New"/>
          <w:color w:val="666600"/>
          <w:sz w:val="17"/>
          <w:szCs w:val="17"/>
        </w:rPr>
        <w:t>:</w:t>
      </w:r>
      <w:r>
        <w:rPr>
          <w:rFonts w:ascii="Consolas" w:hAnsi="Consolas" w:cs="Courier New"/>
          <w:color w:val="006666"/>
          <w:sz w:val="17"/>
          <w:szCs w:val="17"/>
        </w:rPr>
        <w:t>20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用于 3R 类型指令的辅助功能码</w:t>
      </w:r>
    </w:p>
    <w:p w14:paraId="379F4EB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23.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func_3r_f5 </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6666"/>
          <w:sz w:val="17"/>
          <w:szCs w:val="17"/>
        </w:rPr>
        <w:t>19</w:t>
      </w:r>
      <w:r>
        <w:rPr>
          <w:rFonts w:ascii="Consolas" w:hAnsi="Consolas" w:cs="Courier New"/>
          <w:color w:val="666600"/>
          <w:sz w:val="17"/>
          <w:szCs w:val="17"/>
        </w:rPr>
        <w:t>:</w:t>
      </w:r>
      <w:r>
        <w:rPr>
          <w:rFonts w:ascii="Consolas" w:hAnsi="Consolas" w:cs="Courier New"/>
          <w:color w:val="006666"/>
          <w:sz w:val="17"/>
          <w:szCs w:val="17"/>
        </w:rPr>
        <w:t>15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用于 3R 类型指令的主要功能码</w:t>
      </w:r>
    </w:p>
    <w:p w14:paraId="759AB10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24. </w:t>
      </w:r>
      <w:r>
        <w:rPr>
          <w:rFonts w:ascii="Consolas" w:hAnsi="Consolas" w:cs="Courier New"/>
          <w:color w:val="000000"/>
          <w:sz w:val="17"/>
          <w:szCs w:val="17"/>
        </w:rPr>
        <w:t> </w:t>
      </w:r>
    </w:p>
    <w:p w14:paraId="4A86DD8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25. </w:t>
      </w:r>
      <w:r>
        <w:rPr>
          <w:rFonts w:ascii="Consolas" w:hAnsi="Consolas" w:cs="Courier New"/>
          <w:color w:val="000000"/>
          <w:sz w:val="17"/>
          <w:szCs w:val="17"/>
        </w:rPr>
        <w:t xml:space="preserve">    </w:t>
      </w:r>
      <w:r>
        <w:rPr>
          <w:rFonts w:ascii="Consolas" w:hAnsi="Consolas" w:cs="Courier New"/>
          <w:color w:val="880000"/>
          <w:sz w:val="17"/>
          <w:szCs w:val="17"/>
        </w:rPr>
        <w:t>// -- LA32R指令集操作码定义 (部分) --</w:t>
      </w:r>
    </w:p>
    <w:p w14:paraId="32EE02B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26. </w:t>
      </w:r>
      <w:r>
        <w:rPr>
          <w:rFonts w:ascii="Consolas" w:hAnsi="Consolas" w:cs="Courier New"/>
          <w:color w:val="000000"/>
          <w:sz w:val="17"/>
          <w:szCs w:val="17"/>
        </w:rPr>
        <w:t xml:space="preserve">    localparam OP_GROUP_00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666600"/>
          <w:sz w:val="17"/>
          <w:szCs w:val="17"/>
        </w:rPr>
        <w:t>’</w:t>
      </w:r>
      <w:r>
        <w:rPr>
          <w:rFonts w:ascii="Consolas" w:hAnsi="Consolas" w:cs="Courier New"/>
          <w:color w:val="000000"/>
          <w:sz w:val="17"/>
          <w:szCs w:val="17"/>
        </w:rPr>
        <w:t>b000000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包含3R类型指令 (如ADD, SUB) 和 ADDI.W 指令</w:t>
      </w:r>
    </w:p>
    <w:p w14:paraId="6FEB5C4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27. </w:t>
      </w:r>
      <w:r>
        <w:rPr>
          <w:rFonts w:ascii="Consolas" w:hAnsi="Consolas" w:cs="Courier New"/>
          <w:color w:val="000000"/>
          <w:sz w:val="17"/>
          <w:szCs w:val="17"/>
        </w:rPr>
        <w:t xml:space="preserve">    localparam OP_LUI12I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666600"/>
          <w:sz w:val="17"/>
          <w:szCs w:val="17"/>
        </w:rPr>
        <w:t>’</w:t>
      </w:r>
      <w:r>
        <w:rPr>
          <w:rFonts w:ascii="Consolas" w:hAnsi="Consolas" w:cs="Courier New"/>
          <w:color w:val="000000"/>
          <w:sz w:val="17"/>
          <w:szCs w:val="17"/>
        </w:rPr>
        <w:t>b000101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LUI12I.W 指令的操作码</w:t>
      </w:r>
    </w:p>
    <w:p w14:paraId="333F1CC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28. </w:t>
      </w:r>
      <w:r>
        <w:rPr>
          <w:rFonts w:ascii="Consolas" w:hAnsi="Consolas" w:cs="Courier New"/>
          <w:color w:val="000000"/>
          <w:sz w:val="17"/>
          <w:szCs w:val="17"/>
        </w:rPr>
        <w:t xml:space="preserve">    localparam OP_GROUP_0A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666600"/>
          <w:sz w:val="17"/>
          <w:szCs w:val="17"/>
        </w:rPr>
        <w:t>’</w:t>
      </w:r>
      <w:r>
        <w:rPr>
          <w:rFonts w:ascii="Consolas" w:hAnsi="Consolas" w:cs="Courier New"/>
          <w:color w:val="000000"/>
          <w:sz w:val="17"/>
          <w:szCs w:val="17"/>
        </w:rPr>
        <w:t>b001010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包含 LD.W 和 ST.W 指令</w:t>
      </w:r>
    </w:p>
    <w:p w14:paraId="173FDF2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29. </w:t>
      </w:r>
      <w:r>
        <w:rPr>
          <w:rFonts w:ascii="Consolas" w:hAnsi="Consolas" w:cs="Courier New"/>
          <w:color w:val="000000"/>
          <w:sz w:val="17"/>
          <w:szCs w:val="17"/>
        </w:rPr>
        <w:t>    localparam OP_B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666600"/>
          <w:sz w:val="17"/>
          <w:szCs w:val="17"/>
        </w:rPr>
        <w:t>’</w:t>
      </w:r>
      <w:r>
        <w:rPr>
          <w:rFonts w:ascii="Consolas" w:hAnsi="Consolas" w:cs="Courier New"/>
          <w:color w:val="000000"/>
          <w:sz w:val="17"/>
          <w:szCs w:val="17"/>
        </w:rPr>
        <w:t>b010100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无条件分支 B 指令</w:t>
      </w:r>
    </w:p>
    <w:p w14:paraId="086195D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30. </w:t>
      </w:r>
      <w:r>
        <w:rPr>
          <w:rFonts w:ascii="Consolas" w:hAnsi="Consolas" w:cs="Courier New"/>
          <w:color w:val="000000"/>
          <w:sz w:val="17"/>
          <w:szCs w:val="17"/>
        </w:rPr>
        <w:t>    localparam OP_BEQ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666600"/>
          <w:sz w:val="17"/>
          <w:szCs w:val="17"/>
        </w:rPr>
        <w:t>’</w:t>
      </w:r>
      <w:r>
        <w:rPr>
          <w:rFonts w:ascii="Consolas" w:hAnsi="Consolas" w:cs="Courier New"/>
          <w:color w:val="000000"/>
          <w:sz w:val="17"/>
          <w:szCs w:val="17"/>
        </w:rPr>
        <w:t>b010110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条件分支 BEQ 指令 (相等则跳转)</w:t>
      </w:r>
    </w:p>
    <w:p w14:paraId="22BF3B4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31. </w:t>
      </w:r>
      <w:r>
        <w:rPr>
          <w:rFonts w:ascii="Consolas" w:hAnsi="Consolas" w:cs="Courier New"/>
          <w:color w:val="000000"/>
          <w:sz w:val="17"/>
          <w:szCs w:val="17"/>
        </w:rPr>
        <w:t>    localparam OP_BLT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666600"/>
          <w:sz w:val="17"/>
          <w:szCs w:val="17"/>
        </w:rPr>
        <w:t>’</w:t>
      </w:r>
      <w:r>
        <w:rPr>
          <w:rFonts w:ascii="Consolas" w:hAnsi="Consolas" w:cs="Courier New"/>
          <w:color w:val="000000"/>
          <w:sz w:val="17"/>
          <w:szCs w:val="17"/>
        </w:rPr>
        <w:t>b011000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条件分支 BLT 指令 (有符号小于则跳转)</w:t>
      </w:r>
    </w:p>
    <w:p w14:paraId="1D52775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32. </w:t>
      </w:r>
      <w:r>
        <w:rPr>
          <w:rFonts w:ascii="Consolas" w:hAnsi="Consolas" w:cs="Courier New"/>
          <w:color w:val="000000"/>
          <w:sz w:val="17"/>
          <w:szCs w:val="17"/>
        </w:rPr>
        <w:t> </w:t>
      </w:r>
    </w:p>
    <w:p w14:paraId="7FB8852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33. </w:t>
      </w:r>
      <w:r>
        <w:rPr>
          <w:rFonts w:ascii="Consolas" w:hAnsi="Consolas" w:cs="Courier New"/>
          <w:color w:val="000000"/>
          <w:sz w:val="17"/>
          <w:szCs w:val="17"/>
        </w:rPr>
        <w:t xml:space="preserve">    </w:t>
      </w:r>
      <w:r>
        <w:rPr>
          <w:rFonts w:ascii="Consolas" w:hAnsi="Consolas" w:cs="Courier New"/>
          <w:color w:val="880000"/>
          <w:sz w:val="17"/>
          <w:szCs w:val="17"/>
        </w:rPr>
        <w:t>// -- ALU操作控制码定义 (与alu模块一致) --</w:t>
      </w:r>
    </w:p>
    <w:p w14:paraId="64D895A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34. </w:t>
      </w:r>
      <w:r>
        <w:rPr>
          <w:rFonts w:ascii="Consolas" w:hAnsi="Consolas" w:cs="Courier New"/>
          <w:color w:val="000000"/>
          <w:sz w:val="17"/>
          <w:szCs w:val="17"/>
        </w:rPr>
        <w:t xml:space="preserve">    localparam ALU_ADD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b0000</w:t>
      </w:r>
      <w:r>
        <w:rPr>
          <w:rFonts w:ascii="Consolas" w:hAnsi="Consolas" w:cs="Courier New"/>
          <w:color w:val="666600"/>
          <w:sz w:val="17"/>
          <w:szCs w:val="17"/>
        </w:rPr>
        <w:t>,</w:t>
      </w:r>
      <w:r>
        <w:rPr>
          <w:rFonts w:ascii="Consolas" w:hAnsi="Consolas" w:cs="Courier New"/>
          <w:color w:val="000000"/>
          <w:sz w:val="17"/>
          <w:szCs w:val="17"/>
        </w:rPr>
        <w:t xml:space="preserve"> ALU_SUB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b0001</w:t>
      </w:r>
      <w:r>
        <w:rPr>
          <w:rFonts w:ascii="Consolas" w:hAnsi="Consolas" w:cs="Courier New"/>
          <w:color w:val="666600"/>
          <w:sz w:val="17"/>
          <w:szCs w:val="17"/>
        </w:rPr>
        <w:t>,</w:t>
      </w:r>
      <w:r>
        <w:rPr>
          <w:rFonts w:ascii="Consolas" w:hAnsi="Consolas" w:cs="Courier New"/>
          <w:color w:val="000000"/>
          <w:sz w:val="17"/>
          <w:szCs w:val="17"/>
        </w:rPr>
        <w:t xml:space="preserve"> ALU_AND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b0010</w:t>
      </w:r>
      <w:r>
        <w:rPr>
          <w:rFonts w:ascii="Consolas" w:hAnsi="Consolas" w:cs="Courier New"/>
          <w:color w:val="666600"/>
          <w:sz w:val="17"/>
          <w:szCs w:val="17"/>
        </w:rPr>
        <w:t>,</w:t>
      </w:r>
    </w:p>
    <w:p w14:paraId="63F3521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35. </w:t>
      </w:r>
      <w:r>
        <w:rPr>
          <w:rFonts w:ascii="Consolas" w:hAnsi="Consolas" w:cs="Courier New"/>
          <w:color w:val="000000"/>
          <w:sz w:val="17"/>
          <w:szCs w:val="17"/>
        </w:rPr>
        <w:t>               ALU_OR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b0011</w:t>
      </w:r>
      <w:r>
        <w:rPr>
          <w:rFonts w:ascii="Consolas" w:hAnsi="Consolas" w:cs="Courier New"/>
          <w:color w:val="666600"/>
          <w:sz w:val="17"/>
          <w:szCs w:val="17"/>
        </w:rPr>
        <w:t>,</w:t>
      </w:r>
      <w:r>
        <w:rPr>
          <w:rFonts w:ascii="Consolas" w:hAnsi="Consolas" w:cs="Courier New"/>
          <w:color w:val="000000"/>
          <w:sz w:val="17"/>
          <w:szCs w:val="17"/>
        </w:rPr>
        <w:t xml:space="preserve"> ALU_NOR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b0100</w:t>
      </w:r>
      <w:r>
        <w:rPr>
          <w:rFonts w:ascii="Consolas" w:hAnsi="Consolas" w:cs="Courier New"/>
          <w:color w:val="666600"/>
          <w:sz w:val="17"/>
          <w:szCs w:val="17"/>
        </w:rPr>
        <w:t>,</w:t>
      </w:r>
      <w:r>
        <w:rPr>
          <w:rFonts w:ascii="Consolas" w:hAnsi="Consolas" w:cs="Courier New"/>
          <w:color w:val="000000"/>
          <w:sz w:val="17"/>
          <w:szCs w:val="17"/>
        </w:rPr>
        <w:t xml:space="preserve"> ALU_SLT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b0101</w:t>
      </w:r>
      <w:r>
        <w:rPr>
          <w:rFonts w:ascii="Consolas" w:hAnsi="Consolas" w:cs="Courier New"/>
          <w:color w:val="666600"/>
          <w:sz w:val="17"/>
          <w:szCs w:val="17"/>
        </w:rPr>
        <w:t>,</w:t>
      </w:r>
    </w:p>
    <w:p w14:paraId="08A0E4F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36. </w:t>
      </w:r>
      <w:r>
        <w:rPr>
          <w:rFonts w:ascii="Consolas" w:hAnsi="Consolas" w:cs="Courier New"/>
          <w:color w:val="000000"/>
          <w:sz w:val="17"/>
          <w:szCs w:val="17"/>
        </w:rPr>
        <w:t>               ALU_SLTU</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b0110</w:t>
      </w:r>
      <w:r>
        <w:rPr>
          <w:rFonts w:ascii="Consolas" w:hAnsi="Consolas" w:cs="Courier New"/>
          <w:color w:val="666600"/>
          <w:sz w:val="17"/>
          <w:szCs w:val="17"/>
        </w:rPr>
        <w:t>;</w:t>
      </w:r>
    </w:p>
    <w:p w14:paraId="1F7CC2C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37. </w:t>
      </w:r>
      <w:r>
        <w:rPr>
          <w:rFonts w:ascii="Consolas" w:hAnsi="Consolas" w:cs="Courier New"/>
          <w:color w:val="000000"/>
          <w:sz w:val="17"/>
          <w:szCs w:val="17"/>
        </w:rPr>
        <w:t> </w:t>
      </w:r>
    </w:p>
    <w:p w14:paraId="104A21F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38. </w:t>
      </w:r>
      <w:r>
        <w:rPr>
          <w:rFonts w:ascii="Consolas" w:hAnsi="Consolas" w:cs="Courier New"/>
          <w:color w:val="000000"/>
          <w:sz w:val="17"/>
          <w:szCs w:val="17"/>
        </w:rPr>
        <w:t xml:space="preserve">    </w:t>
      </w:r>
      <w:r>
        <w:rPr>
          <w:rFonts w:ascii="Consolas" w:hAnsi="Consolas" w:cs="Courier New"/>
          <w:color w:val="880000"/>
          <w:sz w:val="17"/>
          <w:szCs w:val="17"/>
        </w:rPr>
        <w:t>// -- 立即数扩展操作类型定义 --</w:t>
      </w:r>
    </w:p>
    <w:p w14:paraId="0705E55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39. </w:t>
      </w:r>
      <w:r>
        <w:rPr>
          <w:rFonts w:ascii="Consolas" w:hAnsi="Consolas" w:cs="Courier New"/>
          <w:color w:val="000000"/>
          <w:sz w:val="17"/>
          <w:szCs w:val="17"/>
        </w:rPr>
        <w:t xml:space="preserve">    localparam EXT_SI12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b001</w:t>
      </w:r>
      <w:r>
        <w:rPr>
          <w:rFonts w:ascii="Consolas" w:hAnsi="Consolas" w:cs="Courier New"/>
          <w:color w:val="666600"/>
          <w:sz w:val="17"/>
          <w:szCs w:val="17"/>
        </w:rPr>
        <w:t>,</w:t>
      </w:r>
      <w:r>
        <w:rPr>
          <w:rFonts w:ascii="Consolas" w:hAnsi="Consolas" w:cs="Courier New"/>
          <w:color w:val="000000"/>
          <w:sz w:val="17"/>
          <w:szCs w:val="17"/>
        </w:rPr>
        <w:t xml:space="preserve"> EXT_SI16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b010</w:t>
      </w:r>
      <w:r>
        <w:rPr>
          <w:rFonts w:ascii="Consolas" w:hAnsi="Consolas" w:cs="Courier New"/>
          <w:color w:val="666600"/>
          <w:sz w:val="17"/>
          <w:szCs w:val="17"/>
        </w:rPr>
        <w:t>,</w:t>
      </w:r>
      <w:r>
        <w:rPr>
          <w:rFonts w:ascii="Consolas" w:hAnsi="Consolas" w:cs="Courier New"/>
          <w:color w:val="000000"/>
          <w:sz w:val="17"/>
          <w:szCs w:val="17"/>
        </w:rPr>
        <w:t xml:space="preserve"> EXT_UI20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b011</w:t>
      </w:r>
      <w:r>
        <w:rPr>
          <w:rFonts w:ascii="Consolas" w:hAnsi="Consolas" w:cs="Courier New"/>
          <w:color w:val="666600"/>
          <w:sz w:val="17"/>
          <w:szCs w:val="17"/>
        </w:rPr>
        <w:t>,</w:t>
      </w:r>
      <w:r>
        <w:rPr>
          <w:rFonts w:ascii="Consolas" w:hAnsi="Consolas" w:cs="Courier New"/>
          <w:color w:val="000000"/>
          <w:sz w:val="17"/>
          <w:szCs w:val="17"/>
        </w:rPr>
        <w:t xml:space="preserve"> EXT_SI26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b100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SI:有符号, UI:无符号</w:t>
      </w:r>
    </w:p>
    <w:p w14:paraId="083CD21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40. </w:t>
      </w:r>
      <w:r>
        <w:rPr>
          <w:rFonts w:ascii="Consolas" w:hAnsi="Consolas" w:cs="Courier New"/>
          <w:color w:val="000000"/>
          <w:sz w:val="17"/>
          <w:szCs w:val="17"/>
        </w:rPr>
        <w:t xml:space="preserve">    </w:t>
      </w:r>
    </w:p>
    <w:p w14:paraId="205483C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41. </w:t>
      </w:r>
      <w:r>
        <w:rPr>
          <w:rFonts w:ascii="Consolas" w:hAnsi="Consolas" w:cs="Courier New"/>
          <w:color w:val="000000"/>
          <w:sz w:val="17"/>
          <w:szCs w:val="17"/>
        </w:rPr>
        <w:t xml:space="preserve">    </w:t>
      </w:r>
      <w:r>
        <w:rPr>
          <w:rFonts w:ascii="Consolas" w:hAnsi="Consolas" w:cs="Courier New"/>
          <w:color w:val="880000"/>
          <w:sz w:val="17"/>
          <w:szCs w:val="17"/>
        </w:rPr>
        <w:t>// 主控制逻辑：根据操作码和功能码生成所有控制信号</w:t>
      </w:r>
    </w:p>
    <w:p w14:paraId="654FADA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42. </w:t>
      </w:r>
      <w:r>
        <w:rPr>
          <w:rFonts w:ascii="Consolas" w:hAnsi="Consolas" w:cs="Courier New"/>
          <w:color w:val="000000"/>
          <w:sz w:val="17"/>
          <w:szCs w:val="17"/>
        </w:rPr>
        <w:t xml:space="preserve">    always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3CC5A30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43. </w:t>
      </w:r>
      <w:r>
        <w:rPr>
          <w:rFonts w:ascii="Consolas" w:hAnsi="Consolas" w:cs="Courier New"/>
          <w:color w:val="000000"/>
          <w:sz w:val="17"/>
          <w:szCs w:val="17"/>
        </w:rPr>
        <w:t xml:space="preserve">        </w:t>
      </w:r>
      <w:r>
        <w:rPr>
          <w:rFonts w:ascii="Consolas" w:hAnsi="Consolas" w:cs="Courier New"/>
          <w:color w:val="880000"/>
          <w:sz w:val="17"/>
          <w:szCs w:val="17"/>
        </w:rPr>
        <w:t>// -- 控制信号默认值设定 --</w:t>
      </w:r>
    </w:p>
    <w:p w14:paraId="050C28B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44. </w:t>
      </w:r>
      <w:r>
        <w:rPr>
          <w:rFonts w:ascii="Consolas" w:hAnsi="Consolas" w:cs="Courier New"/>
          <w:color w:val="000000"/>
          <w:sz w:val="17"/>
          <w:szCs w:val="17"/>
        </w:rPr>
        <w:t xml:space="preserve">        reg_write_en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默认不写入寄存器</w:t>
      </w:r>
    </w:p>
    <w:p w14:paraId="3E8216B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45. </w:t>
      </w:r>
      <w:r>
        <w:rPr>
          <w:rFonts w:ascii="Consolas" w:hAnsi="Consolas" w:cs="Courier New"/>
          <w:color w:val="000000"/>
          <w:sz w:val="17"/>
          <w:szCs w:val="17"/>
        </w:rPr>
        <w:t xml:space="preserve">        mem_to_reg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默认ALU结果写入寄存器</w:t>
      </w:r>
    </w:p>
    <w:p w14:paraId="1FAF6E5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46. </w:t>
      </w:r>
      <w:r>
        <w:rPr>
          <w:rFonts w:ascii="Consolas" w:hAnsi="Consolas" w:cs="Courier New"/>
          <w:color w:val="000000"/>
          <w:sz w:val="17"/>
          <w:szCs w:val="17"/>
        </w:rPr>
        <w:t xml:space="preserve">        mem_write_en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默认不写入存储器</w:t>
      </w:r>
    </w:p>
    <w:p w14:paraId="2827AD2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47. </w:t>
      </w:r>
      <w:r>
        <w:rPr>
          <w:rFonts w:ascii="Consolas" w:hAnsi="Consolas" w:cs="Courier New"/>
          <w:color w:val="000000"/>
          <w:sz w:val="17"/>
          <w:szCs w:val="17"/>
        </w:rPr>
        <w:t>        alu_src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默认ALU第二操作数来自寄存器</w:t>
      </w:r>
    </w:p>
    <w:p w14:paraId="1529C26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48. </w:t>
      </w:r>
      <w:r>
        <w:rPr>
          <w:rFonts w:ascii="Consolas" w:hAnsi="Consolas" w:cs="Courier New"/>
          <w:color w:val="000000"/>
          <w:sz w:val="17"/>
          <w:szCs w:val="17"/>
        </w:rPr>
        <w:t>        src_reg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默认寄存器堆第二读地址来自instr[14:10] (rk)</w:t>
      </w:r>
    </w:p>
    <w:p w14:paraId="7E14979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49. </w:t>
      </w:r>
      <w:r>
        <w:rPr>
          <w:rFonts w:ascii="Consolas" w:hAnsi="Consolas" w:cs="Courier New"/>
          <w:color w:val="000000"/>
          <w:sz w:val="17"/>
          <w:szCs w:val="17"/>
        </w:rPr>
        <w:t xml:space="preserve">        alu_asrc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默认ALU第一操作数来自寄存器</w:t>
      </w:r>
    </w:p>
    <w:p w14:paraId="7708DE2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50. </w:t>
      </w:r>
      <w:r>
        <w:rPr>
          <w:rFonts w:ascii="Consolas" w:hAnsi="Consolas" w:cs="Courier New"/>
          <w:color w:val="000000"/>
          <w:sz w:val="17"/>
          <w:szCs w:val="17"/>
        </w:rPr>
        <w:t xml:space="preserve">        ext_op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bxxx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默认立即数扩展操作无效</w:t>
      </w:r>
    </w:p>
    <w:p w14:paraId="2A3ED3D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51. </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bxxxx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默认ALU操作无效</w:t>
      </w:r>
    </w:p>
    <w:p w14:paraId="47517A9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52. </w:t>
      </w:r>
      <w:r>
        <w:rPr>
          <w:rFonts w:ascii="Consolas" w:hAnsi="Consolas" w:cs="Courier New"/>
          <w:color w:val="000000"/>
          <w:sz w:val="17"/>
          <w:szCs w:val="17"/>
        </w:rPr>
        <w:t> </w:t>
      </w:r>
    </w:p>
    <w:p w14:paraId="1BD9593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53.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opcode</w:t>
      </w:r>
      <w:r>
        <w:rPr>
          <w:rFonts w:ascii="Consolas" w:hAnsi="Consolas" w:cs="Courier New"/>
          <w:color w:val="666600"/>
          <w:sz w:val="17"/>
          <w:szCs w:val="17"/>
        </w:rPr>
        <w:t>)</w:t>
      </w:r>
    </w:p>
    <w:p w14:paraId="7C3F47D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54. </w:t>
      </w:r>
      <w:r>
        <w:rPr>
          <w:rFonts w:ascii="Consolas" w:hAnsi="Consolas" w:cs="Courier New"/>
          <w:color w:val="000000"/>
          <w:sz w:val="17"/>
          <w:szCs w:val="17"/>
        </w:rPr>
        <w:t>            OP_GROUP_00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 处理主操作码为 000000 的指令 (3R类型 和 ADDI.W)</w:t>
      </w:r>
    </w:p>
    <w:p w14:paraId="22B43FA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55. </w:t>
      </w:r>
      <w:r>
        <w:rPr>
          <w:rFonts w:ascii="Consolas" w:hAnsi="Consolas" w:cs="Courier New"/>
          <w:color w:val="000000"/>
          <w:sz w:val="17"/>
          <w:szCs w:val="17"/>
        </w:rPr>
        <w:t xml:space="preserve">                </w:t>
      </w:r>
      <w:r>
        <w:rPr>
          <w:rFonts w:ascii="Consolas" w:hAnsi="Consolas" w:cs="Courier New"/>
          <w:color w:val="880000"/>
          <w:sz w:val="17"/>
          <w:szCs w:val="17"/>
        </w:rPr>
        <w:t>// 3R 和 ADDI.W 指令共享此主操作码，需通过功能码进一步区分</w:t>
      </w:r>
    </w:p>
    <w:p w14:paraId="77F9B74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func_2ri12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b1010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 ADDI.W 指令 (instr[25:22] == 4’b1010)</w:t>
      </w:r>
    </w:p>
    <w:p w14:paraId="41F872E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57. </w:t>
      </w:r>
      <w:r>
        <w:rPr>
          <w:rFonts w:ascii="Consolas" w:hAnsi="Consolas" w:cs="Courier New"/>
          <w:color w:val="000000"/>
          <w:sz w:val="17"/>
          <w:szCs w:val="17"/>
        </w:rPr>
        <w:t xml:space="preserve">                    reg_write_en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需要写回寄存器</w:t>
      </w:r>
    </w:p>
    <w:p w14:paraId="735C378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58. </w:t>
      </w:r>
      <w:r>
        <w:rPr>
          <w:rFonts w:ascii="Consolas" w:hAnsi="Consolas" w:cs="Courier New"/>
          <w:color w:val="000000"/>
          <w:sz w:val="17"/>
          <w:szCs w:val="17"/>
        </w:rPr>
        <w:t>                    alu_src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ALU第二操作数为立即数</w:t>
      </w:r>
    </w:p>
    <w:p w14:paraId="33CAC6F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59. </w:t>
      </w:r>
      <w:r>
        <w:rPr>
          <w:rFonts w:ascii="Consolas" w:hAnsi="Consolas" w:cs="Courier New"/>
          <w:color w:val="000000"/>
          <w:sz w:val="17"/>
          <w:szCs w:val="17"/>
        </w:rPr>
        <w:t xml:space="preserve">                    ext_op       </w:t>
      </w:r>
      <w:r>
        <w:rPr>
          <w:rFonts w:ascii="Consolas" w:hAnsi="Consolas" w:cs="Courier New"/>
          <w:color w:val="666600"/>
          <w:sz w:val="17"/>
          <w:szCs w:val="17"/>
        </w:rPr>
        <w:t>=</w:t>
      </w:r>
      <w:r>
        <w:rPr>
          <w:rFonts w:ascii="Consolas" w:hAnsi="Consolas" w:cs="Courier New"/>
          <w:color w:val="000000"/>
          <w:sz w:val="17"/>
          <w:szCs w:val="17"/>
        </w:rPr>
        <w:t xml:space="preserve"> EXT_SI12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12位有符号立即数扩展</w:t>
      </w:r>
    </w:p>
    <w:p w14:paraId="054040C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60. </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ALU_ADD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ALU执行加法</w:t>
      </w:r>
    </w:p>
    <w:p w14:paraId="0D01277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61. </w:t>
      </w:r>
      <w:r>
        <w:rPr>
          <w:rFonts w:ascii="Consolas" w:hAnsi="Consolas" w:cs="Courier New"/>
          <w:color w:val="000000"/>
          <w:sz w:val="17"/>
          <w:szCs w:val="17"/>
        </w:rPr>
        <w:t xml:space="preserve">                </w:t>
      </w:r>
      <w:r>
        <w:rPr>
          <w:rFonts w:ascii="Consolas" w:hAnsi="Consolas" w:cs="Courier New"/>
          <w:color w:val="000088"/>
          <w:sz w:val="17"/>
          <w:szCs w:val="17"/>
        </w:rPr>
        <w:t>end</w:t>
      </w:r>
    </w:p>
    <w:p w14:paraId="0053198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62. </w:t>
      </w:r>
      <w:r>
        <w:rPr>
          <w:rFonts w:ascii="Consolas" w:hAnsi="Consolas" w:cs="Courier New"/>
          <w:color w:val="000000"/>
          <w:sz w:val="17"/>
          <w:szCs w:val="17"/>
        </w:rPr>
        <w:t xml:space="preserve">                </w:t>
      </w:r>
      <w:r>
        <w:rPr>
          <w:rFonts w:ascii="Consolas" w:hAnsi="Consolas" w:cs="Courier New"/>
          <w:color w:val="880000"/>
          <w:sz w:val="17"/>
          <w:szCs w:val="17"/>
        </w:rPr>
        <w:t>// 对于3R类型指令, instr[25:22] (func_2ri12) 应为 ‘0000’</w:t>
      </w:r>
    </w:p>
    <w:p w14:paraId="0F06429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63. </w:t>
      </w:r>
      <w:r>
        <w:rPr>
          <w:rFonts w:ascii="Consolas" w:hAnsi="Consolas" w:cs="Courier New"/>
          <w:color w:val="000000"/>
          <w:sz w:val="17"/>
          <w:szCs w:val="17"/>
        </w:rPr>
        <w:t xml:space="preserve">                </w:t>
      </w:r>
      <w:r>
        <w:rPr>
          <w:rFonts w:ascii="Consolas" w:hAnsi="Consolas" w:cs="Courier New"/>
          <w:color w:val="880000"/>
          <w:sz w:val="17"/>
          <w:szCs w:val="17"/>
        </w:rPr>
        <w:t>// 且 instr[21:20] (func_3r_f2) 应为 ‘01’</w:t>
      </w:r>
    </w:p>
    <w:p w14:paraId="7E35040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64. </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instr</w:t>
      </w:r>
      <w:r>
        <w:rPr>
          <w:rFonts w:ascii="Consolas" w:hAnsi="Consolas" w:cs="Courier New"/>
          <w:color w:val="666600"/>
          <w:sz w:val="17"/>
          <w:szCs w:val="17"/>
        </w:rPr>
        <w:t>[</w:t>
      </w:r>
      <w:r>
        <w:rPr>
          <w:rFonts w:ascii="Consolas" w:hAnsi="Consolas" w:cs="Courier New"/>
          <w:color w:val="006666"/>
          <w:sz w:val="17"/>
          <w:szCs w:val="17"/>
        </w:rPr>
        <w:t>25</w:t>
      </w:r>
      <w:r>
        <w:rPr>
          <w:rFonts w:ascii="Consolas" w:hAnsi="Consolas" w:cs="Courier New"/>
          <w:color w:val="666600"/>
          <w:sz w:val="17"/>
          <w:szCs w:val="17"/>
        </w:rPr>
        <w:t>:</w:t>
      </w:r>
      <w:r>
        <w:rPr>
          <w:rFonts w:ascii="Consolas" w:hAnsi="Consolas" w:cs="Courier New"/>
          <w:color w:val="006666"/>
          <w:sz w:val="17"/>
          <w:szCs w:val="17"/>
        </w:rPr>
        <w:t>22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 xml:space="preserve">b0000 </w:t>
      </w:r>
      <w:r>
        <w:rPr>
          <w:rFonts w:ascii="Consolas" w:hAnsi="Consolas" w:cs="Courier New"/>
          <w:color w:val="666600"/>
          <w:sz w:val="17"/>
          <w:szCs w:val="17"/>
        </w:rPr>
        <w:t>&amp;&amp;</w:t>
      </w:r>
      <w:r>
        <w:rPr>
          <w:rFonts w:ascii="Consolas" w:hAnsi="Consolas" w:cs="Courier New"/>
          <w:color w:val="000000"/>
          <w:sz w:val="17"/>
          <w:szCs w:val="17"/>
        </w:rPr>
        <w:t xml:space="preserve"> func_3r_f2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b01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 3R类型指令</w:t>
      </w:r>
    </w:p>
    <w:p w14:paraId="52E7733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65. </w:t>
      </w:r>
      <w:r>
        <w:rPr>
          <w:rFonts w:ascii="Consolas" w:hAnsi="Consolas" w:cs="Courier New"/>
          <w:color w:val="000000"/>
          <w:sz w:val="17"/>
          <w:szCs w:val="17"/>
        </w:rPr>
        <w:t xml:space="preserve">                    reg_write_en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需要写回寄存器</w:t>
      </w:r>
    </w:p>
    <w:p w14:paraId="143BAA5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66. </w:t>
      </w:r>
      <w:r>
        <w:rPr>
          <w:rFonts w:ascii="Consolas" w:hAnsi="Consolas" w:cs="Courier New"/>
          <w:color w:val="000000"/>
          <w:sz w:val="17"/>
          <w:szCs w:val="17"/>
        </w:rPr>
        <w:t>                    alu_src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ALU第二操作数来自寄存器</w:t>
      </w:r>
    </w:p>
    <w:p w14:paraId="5003CA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67. </w:t>
      </w:r>
      <w:r>
        <w:rPr>
          <w:rFonts w:ascii="Consolas" w:hAnsi="Consolas" w:cs="Courier New"/>
          <w:color w:val="000000"/>
          <w:sz w:val="17"/>
          <w:szCs w:val="17"/>
        </w:rPr>
        <w:t>                    src_reg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寄存器堆第二读地址来自instr[14:10] (rk, 源操作数2)</w:t>
      </w:r>
    </w:p>
    <w:p w14:paraId="3C7BFE4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68.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666600"/>
          <w:sz w:val="17"/>
          <w:szCs w:val="17"/>
        </w:rPr>
        <w:t>(</w:t>
      </w:r>
      <w:r>
        <w:rPr>
          <w:rFonts w:ascii="Consolas" w:hAnsi="Consolas" w:cs="Courier New"/>
          <w:color w:val="000000"/>
          <w:sz w:val="17"/>
          <w:szCs w:val="17"/>
        </w:rPr>
        <w:t>func_3r_f5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根据 instr[19:15] (func_3r_f5) 决定具体ALU操作</w:t>
      </w:r>
    </w:p>
    <w:p w14:paraId="7BD757C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69. </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b00000</w:t>
      </w:r>
      <w:r>
        <w:rPr>
          <w:rFonts w:ascii="Consolas" w:hAnsi="Consolas" w:cs="Courier New"/>
          <w:color w:val="666600"/>
          <w:sz w:val="17"/>
          <w:szCs w:val="17"/>
        </w:rPr>
        <w:t>:</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ALU_ADD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ADD</w:t>
      </w:r>
    </w:p>
    <w:p w14:paraId="0F4ECFD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70. </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b00010</w:t>
      </w:r>
      <w:r>
        <w:rPr>
          <w:rFonts w:ascii="Consolas" w:hAnsi="Consolas" w:cs="Courier New"/>
          <w:color w:val="666600"/>
          <w:sz w:val="17"/>
          <w:szCs w:val="17"/>
        </w:rPr>
        <w:t>:</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ALU_SUB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SUB</w:t>
      </w:r>
    </w:p>
    <w:p w14:paraId="5D8882F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71. </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b00100</w:t>
      </w:r>
      <w:r>
        <w:rPr>
          <w:rFonts w:ascii="Consolas" w:hAnsi="Consolas" w:cs="Courier New"/>
          <w:color w:val="666600"/>
          <w:sz w:val="17"/>
          <w:szCs w:val="17"/>
        </w:rPr>
        <w:t>:</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ALU_SLT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SLT</w:t>
      </w:r>
    </w:p>
    <w:p w14:paraId="5915DE8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72. </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b00101</w:t>
      </w:r>
      <w:r>
        <w:rPr>
          <w:rFonts w:ascii="Consolas" w:hAnsi="Consolas" w:cs="Courier New"/>
          <w:color w:val="666600"/>
          <w:sz w:val="17"/>
          <w:szCs w:val="17"/>
        </w:rPr>
        <w:t>:</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ALU_SLTU</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SLTU</w:t>
      </w:r>
    </w:p>
    <w:p w14:paraId="3705D65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73. </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b01000</w:t>
      </w:r>
      <w:r>
        <w:rPr>
          <w:rFonts w:ascii="Consolas" w:hAnsi="Consolas" w:cs="Courier New"/>
          <w:color w:val="666600"/>
          <w:sz w:val="17"/>
          <w:szCs w:val="17"/>
        </w:rPr>
        <w:t>:</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ALU_NOR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NOR</w:t>
      </w:r>
    </w:p>
    <w:p w14:paraId="75FD0C3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74. </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b01001</w:t>
      </w:r>
      <w:r>
        <w:rPr>
          <w:rFonts w:ascii="Consolas" w:hAnsi="Consolas" w:cs="Courier New"/>
          <w:color w:val="666600"/>
          <w:sz w:val="17"/>
          <w:szCs w:val="17"/>
        </w:rPr>
        <w:t>:</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ALU_AND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AND</w:t>
      </w:r>
    </w:p>
    <w:p w14:paraId="07CA8BC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75. </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b01010</w:t>
      </w:r>
      <w:r>
        <w:rPr>
          <w:rFonts w:ascii="Consolas" w:hAnsi="Consolas" w:cs="Courier New"/>
          <w:color w:val="666600"/>
          <w:sz w:val="17"/>
          <w:szCs w:val="17"/>
        </w:rPr>
        <w:t>:</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ALU_OR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OR</w:t>
      </w:r>
    </w:p>
    <w:p w14:paraId="0061E7A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76. </w:t>
      </w:r>
      <w:r>
        <w:rPr>
          <w:rFonts w:ascii="Consolas" w:hAnsi="Consolas" w:cs="Courier New"/>
          <w:color w:val="000000"/>
          <w:sz w:val="17"/>
          <w:szCs w:val="17"/>
        </w:rPr>
        <w:t xml:space="preserve">                        </w:t>
      </w:r>
      <w:r>
        <w:rPr>
          <w:rFonts w:ascii="Consolas" w:hAnsi="Consolas" w:cs="Courier New"/>
          <w:color w:val="000088"/>
          <w:sz w:val="17"/>
          <w:szCs w:val="17"/>
        </w:rPr>
        <w:t>default</w:t>
      </w:r>
      <w:r>
        <w:rPr>
          <w:rFonts w:ascii="Consolas" w:hAnsi="Consolas" w:cs="Courier New"/>
          <w:color w:val="666600"/>
          <w:sz w:val="17"/>
          <w:szCs w:val="17"/>
        </w:rPr>
        <w:t>:</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bxxxx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未定义功能码则ALU操作无效</w:t>
      </w:r>
    </w:p>
    <w:p w14:paraId="4700C3A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77. </w:t>
      </w:r>
      <w:r>
        <w:rPr>
          <w:rFonts w:ascii="Consolas" w:hAnsi="Consolas" w:cs="Courier New"/>
          <w:color w:val="000000"/>
          <w:sz w:val="17"/>
          <w:szCs w:val="17"/>
        </w:rPr>
        <w:t>                    endcase</w:t>
      </w:r>
    </w:p>
    <w:p w14:paraId="035E397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78. </w:t>
      </w:r>
      <w:r>
        <w:rPr>
          <w:rFonts w:ascii="Consolas" w:hAnsi="Consolas" w:cs="Courier New"/>
          <w:color w:val="000000"/>
          <w:sz w:val="17"/>
          <w:szCs w:val="17"/>
        </w:rPr>
        <w:t xml:space="preserve">                </w:t>
      </w:r>
      <w:r>
        <w:rPr>
          <w:rFonts w:ascii="Consolas" w:hAnsi="Consolas" w:cs="Courier New"/>
          <w:color w:val="000088"/>
          <w:sz w:val="17"/>
          <w:szCs w:val="17"/>
        </w:rPr>
        <w:t>end</w:t>
      </w:r>
    </w:p>
    <w:p w14:paraId="50CFEFC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79. </w:t>
      </w:r>
      <w:r>
        <w:rPr>
          <w:rFonts w:ascii="Consolas" w:hAnsi="Consolas" w:cs="Courier New"/>
          <w:color w:val="000000"/>
          <w:sz w:val="17"/>
          <w:szCs w:val="17"/>
        </w:rPr>
        <w:t xml:space="preserve">            </w:t>
      </w:r>
      <w:r>
        <w:rPr>
          <w:rFonts w:ascii="Consolas" w:hAnsi="Consolas" w:cs="Courier New"/>
          <w:color w:val="000088"/>
          <w:sz w:val="17"/>
          <w:szCs w:val="17"/>
        </w:rPr>
        <w:t>end</w:t>
      </w:r>
    </w:p>
    <w:p w14:paraId="542FC70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80. </w:t>
      </w:r>
      <w:r>
        <w:rPr>
          <w:rFonts w:ascii="Consolas" w:hAnsi="Consolas" w:cs="Courier New"/>
          <w:color w:val="000000"/>
          <w:sz w:val="17"/>
          <w:szCs w:val="17"/>
        </w:rPr>
        <w:t>            OP_LUI12I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 LUI12I.W 指令 (高12位立即数加载)</w:t>
      </w:r>
    </w:p>
    <w:p w14:paraId="47F2D71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81. </w:t>
      </w:r>
      <w:r>
        <w:rPr>
          <w:rFonts w:ascii="Consolas" w:hAnsi="Consolas" w:cs="Courier New"/>
          <w:color w:val="000000"/>
          <w:sz w:val="17"/>
          <w:szCs w:val="17"/>
        </w:rPr>
        <w:t xml:space="preserve">                reg_write_en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需要写回寄存器</w:t>
      </w:r>
    </w:p>
    <w:p w14:paraId="4A328A1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82. </w:t>
      </w:r>
      <w:r>
        <w:rPr>
          <w:rFonts w:ascii="Consolas" w:hAnsi="Consolas" w:cs="Courier New"/>
          <w:color w:val="000000"/>
          <w:sz w:val="17"/>
          <w:szCs w:val="17"/>
        </w:rPr>
        <w:t>                alu_src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ALU第二操作数为立即数</w:t>
      </w:r>
    </w:p>
    <w:p w14:paraId="0FE93E9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83. </w:t>
      </w:r>
      <w:r>
        <w:rPr>
          <w:rFonts w:ascii="Consolas" w:hAnsi="Consolas" w:cs="Courier New"/>
          <w:color w:val="000000"/>
          <w:sz w:val="17"/>
          <w:szCs w:val="17"/>
        </w:rPr>
        <w:t xml:space="preserve">                alu_asrc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ALU第一操作数特殊处理 (对于LUI，通常是将立即数左移，另一输入为0)</w:t>
      </w:r>
    </w:p>
    <w:p w14:paraId="02123E2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84. </w:t>
      </w:r>
      <w:r>
        <w:rPr>
          <w:rFonts w:ascii="Consolas" w:hAnsi="Consolas" w:cs="Courier New"/>
          <w:color w:val="000000"/>
          <w:sz w:val="17"/>
          <w:szCs w:val="17"/>
        </w:rPr>
        <w:t xml:space="preserve">                ext_op       </w:t>
      </w:r>
      <w:r>
        <w:rPr>
          <w:rFonts w:ascii="Consolas" w:hAnsi="Consolas" w:cs="Courier New"/>
          <w:color w:val="666600"/>
          <w:sz w:val="17"/>
          <w:szCs w:val="17"/>
        </w:rPr>
        <w:t>=</w:t>
      </w:r>
      <w:r>
        <w:rPr>
          <w:rFonts w:ascii="Consolas" w:hAnsi="Consolas" w:cs="Courier New"/>
          <w:color w:val="000000"/>
          <w:sz w:val="17"/>
          <w:szCs w:val="17"/>
        </w:rPr>
        <w:t xml:space="preserve"> EXT_UI20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20位无符号立即数扩展 (实际使用高12位)</w:t>
      </w:r>
    </w:p>
    <w:p w14:paraId="10E84E1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85. </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ALU_ADD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ALU执行加法 (0 + 扩展后的立即数)</w:t>
      </w:r>
    </w:p>
    <w:p w14:paraId="3B07B67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86. </w:t>
      </w:r>
      <w:r>
        <w:rPr>
          <w:rFonts w:ascii="Consolas" w:hAnsi="Consolas" w:cs="Courier New"/>
          <w:color w:val="000000"/>
          <w:sz w:val="17"/>
          <w:szCs w:val="17"/>
        </w:rPr>
        <w:t xml:space="preserve">            </w:t>
      </w:r>
      <w:r>
        <w:rPr>
          <w:rFonts w:ascii="Consolas" w:hAnsi="Consolas" w:cs="Courier New"/>
          <w:color w:val="000088"/>
          <w:sz w:val="17"/>
          <w:szCs w:val="17"/>
        </w:rPr>
        <w:t>end</w:t>
      </w:r>
    </w:p>
    <w:p w14:paraId="31F017B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87. </w:t>
      </w:r>
      <w:r>
        <w:rPr>
          <w:rFonts w:ascii="Consolas" w:hAnsi="Consolas" w:cs="Courier New"/>
          <w:color w:val="000000"/>
          <w:sz w:val="17"/>
          <w:szCs w:val="17"/>
        </w:rPr>
        <w:t>            OP_GROUP_0A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 处理主操作码为 001010 的指令 (LD.W 和 ST.W)</w:t>
      </w:r>
    </w:p>
    <w:p w14:paraId="62C9FC6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func_2ri12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b0010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 LD.W 指令 (加载字)</w:t>
      </w:r>
    </w:p>
    <w:p w14:paraId="79E4D51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89. </w:t>
      </w:r>
      <w:r>
        <w:rPr>
          <w:rFonts w:ascii="Consolas" w:hAnsi="Consolas" w:cs="Courier New"/>
          <w:color w:val="000000"/>
          <w:sz w:val="17"/>
          <w:szCs w:val="17"/>
        </w:rPr>
        <w:t xml:space="preserve">                    reg_write_en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需要写回寄存器</w:t>
      </w:r>
    </w:p>
    <w:p w14:paraId="5AD056E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90. </w:t>
      </w:r>
      <w:r>
        <w:rPr>
          <w:rFonts w:ascii="Consolas" w:hAnsi="Consolas" w:cs="Courier New"/>
          <w:color w:val="000000"/>
          <w:sz w:val="17"/>
          <w:szCs w:val="17"/>
        </w:rPr>
        <w:t xml:space="preserve">                    mem_to_reg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数据来自存储器</w:t>
      </w:r>
    </w:p>
    <w:p w14:paraId="05A2E3E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91. </w:t>
      </w:r>
      <w:r>
        <w:rPr>
          <w:rFonts w:ascii="Consolas" w:hAnsi="Consolas" w:cs="Courier New"/>
          <w:color w:val="000000"/>
          <w:sz w:val="17"/>
          <w:szCs w:val="17"/>
        </w:rPr>
        <w:t>                    alu_src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ALU第二操作数为立即数 (地址偏移)</w:t>
      </w:r>
    </w:p>
    <w:p w14:paraId="550E557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92. </w:t>
      </w:r>
      <w:r>
        <w:rPr>
          <w:rFonts w:ascii="Consolas" w:hAnsi="Consolas" w:cs="Courier New"/>
          <w:color w:val="000000"/>
          <w:sz w:val="17"/>
          <w:szCs w:val="17"/>
        </w:rPr>
        <w:t xml:space="preserve">                    ext_op       </w:t>
      </w:r>
      <w:r>
        <w:rPr>
          <w:rFonts w:ascii="Consolas" w:hAnsi="Consolas" w:cs="Courier New"/>
          <w:color w:val="666600"/>
          <w:sz w:val="17"/>
          <w:szCs w:val="17"/>
        </w:rPr>
        <w:t>=</w:t>
      </w:r>
      <w:r>
        <w:rPr>
          <w:rFonts w:ascii="Consolas" w:hAnsi="Consolas" w:cs="Courier New"/>
          <w:color w:val="000000"/>
          <w:sz w:val="17"/>
          <w:szCs w:val="17"/>
        </w:rPr>
        <w:t xml:space="preserve"> EXT_SI12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12位有符号立即数扩展 (地址偏移)</w:t>
      </w:r>
    </w:p>
    <w:p w14:paraId="21F248D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93. </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ALU_ADD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ALU计算基地址+偏移</w:t>
      </w:r>
    </w:p>
    <w:p w14:paraId="66E1554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94. </w:t>
      </w:r>
      <w:r>
        <w:rPr>
          <w:rFonts w:ascii="Consolas" w:hAnsi="Consolas" w:cs="Courier New"/>
          <w:color w:val="000000"/>
          <w:sz w:val="17"/>
          <w:szCs w:val="17"/>
        </w:rPr>
        <w:t xml:space="preserve">                </w:t>
      </w:r>
      <w:r>
        <w:rPr>
          <w:rFonts w:ascii="Consolas" w:hAnsi="Consolas" w:cs="Courier New"/>
          <w:color w:val="000088"/>
          <w:sz w:val="17"/>
          <w:szCs w:val="17"/>
        </w:rPr>
        <w:t>end</w:t>
      </w:r>
    </w:p>
    <w:p w14:paraId="6D91FB6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95. </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func_2ri12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b0110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 ST.W 指令 (存储字)</w:t>
      </w:r>
    </w:p>
    <w:p w14:paraId="1465AFF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96. </w:t>
      </w:r>
      <w:r>
        <w:rPr>
          <w:rFonts w:ascii="Consolas" w:hAnsi="Consolas" w:cs="Courier New"/>
          <w:color w:val="000000"/>
          <w:sz w:val="17"/>
          <w:szCs w:val="17"/>
        </w:rPr>
        <w:t xml:space="preserve">                    mem_write_en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需要写入存储器</w:t>
      </w:r>
    </w:p>
    <w:p w14:paraId="1C1CC7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97. </w:t>
      </w:r>
      <w:r>
        <w:rPr>
          <w:rFonts w:ascii="Consolas" w:hAnsi="Consolas" w:cs="Courier New"/>
          <w:color w:val="000000"/>
          <w:sz w:val="17"/>
          <w:szCs w:val="17"/>
        </w:rPr>
        <w:t>                    alu_src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ALU第二操作数为立即数 (地址偏移)</w:t>
      </w:r>
    </w:p>
    <w:p w14:paraId="171DCCB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98. </w:t>
      </w:r>
      <w:r>
        <w:rPr>
          <w:rFonts w:ascii="Consolas" w:hAnsi="Consolas" w:cs="Courier New"/>
          <w:color w:val="000000"/>
          <w:sz w:val="17"/>
          <w:szCs w:val="17"/>
        </w:rPr>
        <w:t>                    src_reg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寄存器堆第二读地址来自instr[4:0] (rd, 源数据寄存器)</w:t>
      </w:r>
    </w:p>
    <w:p w14:paraId="6D428AA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99. </w:t>
      </w:r>
      <w:r>
        <w:rPr>
          <w:rFonts w:ascii="Consolas" w:hAnsi="Consolas" w:cs="Courier New"/>
          <w:color w:val="000000"/>
          <w:sz w:val="17"/>
          <w:szCs w:val="17"/>
        </w:rPr>
        <w:t xml:space="preserve">                    ext_op       </w:t>
      </w:r>
      <w:r>
        <w:rPr>
          <w:rFonts w:ascii="Consolas" w:hAnsi="Consolas" w:cs="Courier New"/>
          <w:color w:val="666600"/>
          <w:sz w:val="17"/>
          <w:szCs w:val="17"/>
        </w:rPr>
        <w:t>=</w:t>
      </w:r>
      <w:r>
        <w:rPr>
          <w:rFonts w:ascii="Consolas" w:hAnsi="Consolas" w:cs="Courier New"/>
          <w:color w:val="000000"/>
          <w:sz w:val="17"/>
          <w:szCs w:val="17"/>
        </w:rPr>
        <w:t xml:space="preserve"> EXT_SI12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12位有符号立即数扩展 (地址偏移)</w:t>
      </w:r>
    </w:p>
    <w:p w14:paraId="2CCEE9A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100. </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ALU_ADD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ALU计算基地址+偏移</w:t>
      </w:r>
    </w:p>
    <w:p w14:paraId="18E6D7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101. </w:t>
      </w:r>
      <w:r>
        <w:rPr>
          <w:rFonts w:ascii="Consolas" w:hAnsi="Consolas" w:cs="Courier New"/>
          <w:color w:val="000000"/>
          <w:sz w:val="17"/>
          <w:szCs w:val="17"/>
        </w:rPr>
        <w:t xml:space="preserve">                </w:t>
      </w:r>
      <w:r>
        <w:rPr>
          <w:rFonts w:ascii="Consolas" w:hAnsi="Consolas" w:cs="Courier New"/>
          <w:color w:val="000088"/>
          <w:sz w:val="17"/>
          <w:szCs w:val="17"/>
        </w:rPr>
        <w:t>end</w:t>
      </w:r>
    </w:p>
    <w:p w14:paraId="6AF68FA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102. </w:t>
      </w:r>
      <w:r>
        <w:rPr>
          <w:rFonts w:ascii="Consolas" w:hAnsi="Consolas" w:cs="Courier New"/>
          <w:color w:val="000000"/>
          <w:sz w:val="17"/>
          <w:szCs w:val="17"/>
        </w:rPr>
        <w:t xml:space="preserve">            </w:t>
      </w:r>
      <w:r>
        <w:rPr>
          <w:rFonts w:ascii="Consolas" w:hAnsi="Consolas" w:cs="Courier New"/>
          <w:color w:val="000088"/>
          <w:sz w:val="17"/>
          <w:szCs w:val="17"/>
        </w:rPr>
        <w:t>end</w:t>
      </w:r>
    </w:p>
    <w:p w14:paraId="0FF159A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103. </w:t>
      </w:r>
      <w:r>
        <w:rPr>
          <w:rFonts w:ascii="Consolas" w:hAnsi="Consolas" w:cs="Courier New"/>
          <w:color w:val="000000"/>
          <w:sz w:val="17"/>
          <w:szCs w:val="17"/>
        </w:rPr>
        <w:t>            OP_B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 无条件分支指令</w:t>
      </w:r>
    </w:p>
    <w:p w14:paraId="390A064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104. </w:t>
      </w:r>
      <w:r>
        <w:rPr>
          <w:rFonts w:ascii="Consolas" w:hAnsi="Consolas" w:cs="Courier New"/>
          <w:color w:val="000000"/>
          <w:sz w:val="17"/>
          <w:szCs w:val="17"/>
        </w:rPr>
        <w:t xml:space="preserve">                ext_op </w:t>
      </w:r>
      <w:r>
        <w:rPr>
          <w:rFonts w:ascii="Consolas" w:hAnsi="Consolas" w:cs="Courier New"/>
          <w:color w:val="666600"/>
          <w:sz w:val="17"/>
          <w:szCs w:val="17"/>
        </w:rPr>
        <w:t>=</w:t>
      </w:r>
      <w:r>
        <w:rPr>
          <w:rFonts w:ascii="Consolas" w:hAnsi="Consolas" w:cs="Courier New"/>
          <w:color w:val="000000"/>
          <w:sz w:val="17"/>
          <w:szCs w:val="17"/>
        </w:rPr>
        <w:t xml:space="preserve"> EXT_SI26</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26位有符号立即数扩展</w:t>
      </w:r>
    </w:p>
    <w:p w14:paraId="509EE59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105. </w:t>
      </w:r>
      <w:r>
        <w:rPr>
          <w:rFonts w:ascii="Consolas" w:hAnsi="Consolas" w:cs="Courier New"/>
          <w:color w:val="000000"/>
          <w:sz w:val="17"/>
          <w:szCs w:val="17"/>
        </w:rPr>
        <w:t xml:space="preserve">            </w:t>
      </w:r>
      <w:r>
        <w:rPr>
          <w:rFonts w:ascii="Consolas" w:hAnsi="Consolas" w:cs="Courier New"/>
          <w:color w:val="000088"/>
          <w:sz w:val="17"/>
          <w:szCs w:val="17"/>
        </w:rPr>
        <w:t>end</w:t>
      </w:r>
    </w:p>
    <w:p w14:paraId="7ADAED5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106. </w:t>
      </w:r>
      <w:r>
        <w:rPr>
          <w:rFonts w:ascii="Consolas" w:hAnsi="Consolas" w:cs="Courier New"/>
          <w:color w:val="000000"/>
          <w:sz w:val="17"/>
          <w:szCs w:val="17"/>
        </w:rPr>
        <w:t>            OP_BEQ</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 相等则分支指令</w:t>
      </w:r>
    </w:p>
    <w:p w14:paraId="3BCFAC0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107. </w:t>
      </w:r>
      <w:r>
        <w:rPr>
          <w:rFonts w:ascii="Consolas" w:hAnsi="Consolas" w:cs="Courier New"/>
          <w:color w:val="000000"/>
          <w:sz w:val="17"/>
          <w:szCs w:val="17"/>
        </w:rPr>
        <w:t>                alu_src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ALU比较两个寄存器的值</w:t>
      </w:r>
    </w:p>
    <w:p w14:paraId="29081E0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108. </w:t>
      </w:r>
      <w:r>
        <w:rPr>
          <w:rFonts w:ascii="Consolas" w:hAnsi="Consolas" w:cs="Courier New"/>
          <w:color w:val="000000"/>
          <w:sz w:val="17"/>
          <w:szCs w:val="17"/>
        </w:rPr>
        <w:t>                src_reg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寄存器堆第二读地址来自instr[4:0] (rd)</w:t>
      </w:r>
    </w:p>
    <w:p w14:paraId="3773D7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109. </w:t>
      </w:r>
      <w:r>
        <w:rPr>
          <w:rFonts w:ascii="Consolas" w:hAnsi="Consolas" w:cs="Courier New"/>
          <w:color w:val="000000"/>
          <w:sz w:val="17"/>
          <w:szCs w:val="17"/>
        </w:rPr>
        <w:t xml:space="preserve">                ext_op       </w:t>
      </w:r>
      <w:r>
        <w:rPr>
          <w:rFonts w:ascii="Consolas" w:hAnsi="Consolas" w:cs="Courier New"/>
          <w:color w:val="666600"/>
          <w:sz w:val="17"/>
          <w:szCs w:val="17"/>
        </w:rPr>
        <w:t>=</w:t>
      </w:r>
      <w:r>
        <w:rPr>
          <w:rFonts w:ascii="Consolas" w:hAnsi="Consolas" w:cs="Courier New"/>
          <w:color w:val="000000"/>
          <w:sz w:val="17"/>
          <w:szCs w:val="17"/>
        </w:rPr>
        <w:t xml:space="preserve"> EXT_SI16</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16位有符号立即数扩展 (分支偏移)</w:t>
      </w:r>
    </w:p>
    <w:p w14:paraId="721CE40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110. </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ALU_SUB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ALU执行减法以判断是否相等 (结果送zero_flag)</w:t>
      </w:r>
    </w:p>
    <w:p w14:paraId="5965333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111. </w:t>
      </w:r>
      <w:r>
        <w:rPr>
          <w:rFonts w:ascii="Consolas" w:hAnsi="Consolas" w:cs="Courier New"/>
          <w:color w:val="000000"/>
          <w:sz w:val="17"/>
          <w:szCs w:val="17"/>
        </w:rPr>
        <w:t xml:space="preserve">            </w:t>
      </w:r>
      <w:r>
        <w:rPr>
          <w:rFonts w:ascii="Consolas" w:hAnsi="Consolas" w:cs="Courier New"/>
          <w:color w:val="000088"/>
          <w:sz w:val="17"/>
          <w:szCs w:val="17"/>
        </w:rPr>
        <w:t>end</w:t>
      </w:r>
    </w:p>
    <w:p w14:paraId="1A6BA2A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112. </w:t>
      </w:r>
      <w:r>
        <w:rPr>
          <w:rFonts w:ascii="Consolas" w:hAnsi="Consolas" w:cs="Courier New"/>
          <w:color w:val="000000"/>
          <w:sz w:val="17"/>
          <w:szCs w:val="17"/>
        </w:rPr>
        <w:t>            OP_BLT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 小于则分支指令</w:t>
      </w:r>
    </w:p>
    <w:p w14:paraId="2E4C6F7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113. </w:t>
      </w:r>
      <w:r>
        <w:rPr>
          <w:rFonts w:ascii="Consolas" w:hAnsi="Consolas" w:cs="Courier New"/>
          <w:color w:val="000000"/>
          <w:sz w:val="17"/>
          <w:szCs w:val="17"/>
        </w:rPr>
        <w:t>                alu_src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ALU比较两个寄存器的值</w:t>
      </w:r>
    </w:p>
    <w:p w14:paraId="455CC69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114. </w:t>
      </w:r>
      <w:r>
        <w:rPr>
          <w:rFonts w:ascii="Consolas" w:hAnsi="Consolas" w:cs="Courier New"/>
          <w:color w:val="000000"/>
          <w:sz w:val="17"/>
          <w:szCs w:val="17"/>
        </w:rPr>
        <w:t>                src_reg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寄存器堆第二读地址来自instr[4:0] (rd)</w:t>
      </w:r>
    </w:p>
    <w:p w14:paraId="133AE4E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115. </w:t>
      </w:r>
      <w:r>
        <w:rPr>
          <w:rFonts w:ascii="Consolas" w:hAnsi="Consolas" w:cs="Courier New"/>
          <w:color w:val="000000"/>
          <w:sz w:val="17"/>
          <w:szCs w:val="17"/>
        </w:rPr>
        <w:t xml:space="preserve">                ext_op       </w:t>
      </w:r>
      <w:r>
        <w:rPr>
          <w:rFonts w:ascii="Consolas" w:hAnsi="Consolas" w:cs="Courier New"/>
          <w:color w:val="666600"/>
          <w:sz w:val="17"/>
          <w:szCs w:val="17"/>
        </w:rPr>
        <w:t>=</w:t>
      </w:r>
      <w:r>
        <w:rPr>
          <w:rFonts w:ascii="Consolas" w:hAnsi="Consolas" w:cs="Courier New"/>
          <w:color w:val="000000"/>
          <w:sz w:val="17"/>
          <w:szCs w:val="17"/>
        </w:rPr>
        <w:t xml:space="preserve"> EXT_SI16</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16位有符号立即数扩展 (分支偏移)</w:t>
      </w:r>
    </w:p>
    <w:p w14:paraId="556C09D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116. </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ALU_SUB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ALU执行减法以判断是否小于 (结果送lt_flag)</w:t>
      </w:r>
    </w:p>
    <w:p w14:paraId="2CC194F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117. </w:t>
      </w:r>
      <w:r>
        <w:rPr>
          <w:rFonts w:ascii="Consolas" w:hAnsi="Consolas" w:cs="Courier New"/>
          <w:color w:val="000000"/>
          <w:sz w:val="17"/>
          <w:szCs w:val="17"/>
        </w:rPr>
        <w:t xml:space="preserve">            </w:t>
      </w:r>
      <w:r>
        <w:rPr>
          <w:rFonts w:ascii="Consolas" w:hAnsi="Consolas" w:cs="Courier New"/>
          <w:color w:val="000088"/>
          <w:sz w:val="17"/>
          <w:szCs w:val="17"/>
        </w:rPr>
        <w:t>end</w:t>
      </w:r>
    </w:p>
    <w:p w14:paraId="197C426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118. </w:t>
      </w:r>
      <w:r>
        <w:rPr>
          <w:rFonts w:ascii="Consolas" w:hAnsi="Consolas" w:cs="Courier New"/>
          <w:color w:val="000000"/>
          <w:sz w:val="17"/>
          <w:szCs w:val="17"/>
        </w:rPr>
        <w:t xml:space="preserve">            </w:t>
      </w:r>
      <w:r>
        <w:rPr>
          <w:rFonts w:ascii="Consolas" w:hAnsi="Consolas" w:cs="Courier New"/>
          <w:color w:val="000088"/>
          <w:sz w:val="17"/>
          <w:szCs w:val="17"/>
        </w:rPr>
        <w:t>default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000088"/>
          <w:sz w:val="17"/>
          <w:szCs w:val="17"/>
        </w:rPr>
        <w:t>end</w:t>
      </w:r>
      <w:r>
        <w:rPr>
          <w:rFonts w:ascii="Consolas" w:hAnsi="Consolas" w:cs="Courier New"/>
          <w:color w:val="000000"/>
          <w:sz w:val="17"/>
          <w:szCs w:val="17"/>
        </w:rPr>
        <w:t xml:space="preserve"> </w:t>
      </w:r>
      <w:r>
        <w:rPr>
          <w:rFonts w:ascii="Consolas" w:hAnsi="Consolas" w:cs="Courier New"/>
          <w:color w:val="880000"/>
          <w:sz w:val="17"/>
          <w:szCs w:val="17"/>
        </w:rPr>
        <w:t>// 其他未定义操作码，不产生任何有效控制信号（使用默认值）</w:t>
      </w:r>
    </w:p>
    <w:p w14:paraId="4F0C93F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119. </w:t>
      </w:r>
      <w:r>
        <w:rPr>
          <w:rFonts w:ascii="Consolas" w:hAnsi="Consolas" w:cs="Courier New"/>
          <w:color w:val="000000"/>
          <w:sz w:val="17"/>
          <w:szCs w:val="17"/>
        </w:rPr>
        <w:t>        endcase</w:t>
      </w:r>
    </w:p>
    <w:p w14:paraId="3094E15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120. </w:t>
      </w:r>
      <w:r>
        <w:rPr>
          <w:rFonts w:ascii="Consolas" w:hAnsi="Consolas" w:cs="Courier New"/>
          <w:color w:val="000000"/>
          <w:sz w:val="17"/>
          <w:szCs w:val="17"/>
        </w:rPr>
        <w:t xml:space="preserve">    </w:t>
      </w:r>
      <w:r>
        <w:rPr>
          <w:rFonts w:ascii="Consolas" w:hAnsi="Consolas" w:cs="Courier New"/>
          <w:color w:val="000088"/>
          <w:sz w:val="17"/>
          <w:szCs w:val="17"/>
        </w:rPr>
        <w:t>end</w:t>
      </w:r>
    </w:p>
    <w:p w14:paraId="5A9691F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121. </w:t>
      </w:r>
      <w:r>
        <w:rPr>
          <w:rFonts w:ascii="Consolas" w:hAnsi="Consolas" w:cs="Courier New"/>
          <w:color w:val="000000"/>
          <w:sz w:val="17"/>
          <w:szCs w:val="17"/>
        </w:rPr>
        <w:t xml:space="preserve">    </w:t>
      </w:r>
    </w:p>
    <w:p w14:paraId="5D69864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122. </w:t>
      </w:r>
      <w:r>
        <w:rPr>
          <w:rFonts w:ascii="Consolas" w:hAnsi="Consolas" w:cs="Courier New"/>
          <w:color w:val="000000"/>
          <w:sz w:val="17"/>
          <w:szCs w:val="17"/>
        </w:rPr>
        <w:t xml:space="preserve">    </w:t>
      </w:r>
      <w:r>
        <w:rPr>
          <w:rFonts w:ascii="Consolas" w:hAnsi="Consolas" w:cs="Courier New"/>
          <w:color w:val="880000"/>
          <w:sz w:val="17"/>
          <w:szCs w:val="17"/>
        </w:rPr>
        <w:t>// 分支条件逻辑：根据操作码和ALU标志位判断是否进行分支</w:t>
      </w:r>
    </w:p>
    <w:p w14:paraId="3450D5F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123. </w:t>
      </w:r>
      <w:r>
        <w:rPr>
          <w:rFonts w:ascii="Consolas" w:hAnsi="Consolas" w:cs="Courier New"/>
          <w:color w:val="000000"/>
          <w:sz w:val="17"/>
          <w:szCs w:val="17"/>
        </w:rPr>
        <w:t xml:space="preserve">    wire beq_cond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opcode </w:t>
      </w:r>
      <w:r>
        <w:rPr>
          <w:rFonts w:ascii="Consolas" w:hAnsi="Consolas" w:cs="Courier New"/>
          <w:color w:val="666600"/>
          <w:sz w:val="17"/>
          <w:szCs w:val="17"/>
        </w:rPr>
        <w:t>==</w:t>
      </w:r>
      <w:r>
        <w:rPr>
          <w:rFonts w:ascii="Consolas" w:hAnsi="Consolas" w:cs="Courier New"/>
          <w:color w:val="000000"/>
          <w:sz w:val="17"/>
          <w:szCs w:val="17"/>
        </w:rPr>
        <w:t xml:space="preserve"> OP_BEQ</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zero_flag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BEQ 指令且零标志位为1</w:t>
      </w:r>
    </w:p>
    <w:p w14:paraId="1C2E2B5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124. </w:t>
      </w:r>
      <w:r>
        <w:rPr>
          <w:rFonts w:ascii="Consolas" w:hAnsi="Consolas" w:cs="Courier New"/>
          <w:color w:val="000000"/>
          <w:sz w:val="17"/>
          <w:szCs w:val="17"/>
        </w:rPr>
        <w:t xml:space="preserve">    wire blt_cond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opcode </w:t>
      </w:r>
      <w:r>
        <w:rPr>
          <w:rFonts w:ascii="Consolas" w:hAnsi="Consolas" w:cs="Courier New"/>
          <w:color w:val="666600"/>
          <w:sz w:val="17"/>
          <w:szCs w:val="17"/>
        </w:rPr>
        <w:t>==</w:t>
      </w:r>
      <w:r>
        <w:rPr>
          <w:rFonts w:ascii="Consolas" w:hAnsi="Consolas" w:cs="Courier New"/>
          <w:color w:val="000000"/>
          <w:sz w:val="17"/>
          <w:szCs w:val="17"/>
        </w:rPr>
        <w:t xml:space="preserve"> OP_BLT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lt_flag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BLT 指令且小于标志位为1</w:t>
      </w:r>
    </w:p>
    <w:p w14:paraId="3241A00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125. </w:t>
      </w:r>
      <w:r>
        <w:rPr>
          <w:rFonts w:ascii="Consolas" w:hAnsi="Consolas" w:cs="Courier New"/>
          <w:color w:val="000000"/>
          <w:sz w:val="17"/>
          <w:szCs w:val="17"/>
        </w:rPr>
        <w:t xml:space="preserve">    wire b_cond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opcode </w:t>
      </w:r>
      <w:r>
        <w:rPr>
          <w:rFonts w:ascii="Consolas" w:hAnsi="Consolas" w:cs="Courier New"/>
          <w:color w:val="666600"/>
          <w:sz w:val="17"/>
          <w:szCs w:val="17"/>
        </w:rPr>
        <w:t>==</w:t>
      </w:r>
      <w:r>
        <w:rPr>
          <w:rFonts w:ascii="Consolas" w:hAnsi="Consolas" w:cs="Courier New"/>
          <w:color w:val="000000"/>
          <w:sz w:val="17"/>
          <w:szCs w:val="17"/>
        </w:rPr>
        <w:t xml:space="preserve"> OP_B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B 指令无条件跳转</w:t>
      </w:r>
    </w:p>
    <w:p w14:paraId="1AA58E0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126. </w:t>
      </w:r>
      <w:r>
        <w:rPr>
          <w:rFonts w:ascii="Consolas" w:hAnsi="Consolas" w:cs="Courier New"/>
          <w:color w:val="000000"/>
          <w:sz w:val="17"/>
          <w:szCs w:val="17"/>
        </w:rPr>
        <w:t> </w:t>
      </w:r>
    </w:p>
    <w:p w14:paraId="5C45853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127. </w:t>
      </w:r>
      <w:r>
        <w:rPr>
          <w:rFonts w:ascii="Consolas" w:hAnsi="Consolas" w:cs="Courier New"/>
          <w:color w:val="000000"/>
          <w:sz w:val="17"/>
          <w:szCs w:val="17"/>
        </w:rPr>
        <w:t xml:space="preserve">    </w:t>
      </w:r>
      <w:r>
        <w:rPr>
          <w:rFonts w:ascii="Consolas" w:hAnsi="Consolas" w:cs="Courier New"/>
          <w:color w:val="880000"/>
          <w:sz w:val="17"/>
          <w:szCs w:val="17"/>
        </w:rPr>
        <w:t>// PC来源控制信号：如果任一分支条件满足，则pcsource为1，选择分支目标地址；否则为0，选择PC+4</w:t>
      </w:r>
    </w:p>
    <w:p w14:paraId="721397E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128. </w:t>
      </w:r>
      <w:r>
        <w:rPr>
          <w:rFonts w:ascii="Consolas" w:hAnsi="Consolas" w:cs="Courier New"/>
          <w:color w:val="000000"/>
          <w:sz w:val="17"/>
          <w:szCs w:val="17"/>
        </w:rPr>
        <w:t xml:space="preserve">    assign pcsource </w:t>
      </w:r>
      <w:r>
        <w:rPr>
          <w:rFonts w:ascii="Consolas" w:hAnsi="Consolas" w:cs="Courier New"/>
          <w:color w:val="666600"/>
          <w:sz w:val="17"/>
          <w:szCs w:val="17"/>
        </w:rPr>
        <w:t>=</w:t>
      </w:r>
      <w:r>
        <w:rPr>
          <w:rFonts w:ascii="Consolas" w:hAnsi="Consolas" w:cs="Courier New"/>
          <w:color w:val="000000"/>
          <w:sz w:val="17"/>
          <w:szCs w:val="17"/>
        </w:rPr>
        <w:t xml:space="preserve"> beq_cond </w:t>
      </w:r>
      <w:r>
        <w:rPr>
          <w:rFonts w:ascii="Consolas" w:hAnsi="Consolas" w:cs="Courier New"/>
          <w:color w:val="666600"/>
          <w:sz w:val="17"/>
          <w:szCs w:val="17"/>
        </w:rPr>
        <w:t>||</w:t>
      </w:r>
      <w:r>
        <w:rPr>
          <w:rFonts w:ascii="Consolas" w:hAnsi="Consolas" w:cs="Courier New"/>
          <w:color w:val="000000"/>
          <w:sz w:val="17"/>
          <w:szCs w:val="17"/>
        </w:rPr>
        <w:t xml:space="preserve"> blt_cond </w:t>
      </w:r>
      <w:r>
        <w:rPr>
          <w:rFonts w:ascii="Consolas" w:hAnsi="Consolas" w:cs="Courier New"/>
          <w:color w:val="666600"/>
          <w:sz w:val="17"/>
          <w:szCs w:val="17"/>
        </w:rPr>
        <w:t>||</w:t>
      </w:r>
      <w:r>
        <w:rPr>
          <w:rFonts w:ascii="Consolas" w:hAnsi="Consolas" w:cs="Courier New"/>
          <w:color w:val="000000"/>
          <w:sz w:val="17"/>
          <w:szCs w:val="17"/>
        </w:rPr>
        <w:t xml:space="preserve"> b_cond</w:t>
      </w:r>
      <w:r>
        <w:rPr>
          <w:rFonts w:ascii="Consolas" w:hAnsi="Consolas" w:cs="Courier New"/>
          <w:color w:val="666600"/>
          <w:sz w:val="17"/>
          <w:szCs w:val="17"/>
        </w:rPr>
        <w:t>;</w:t>
      </w:r>
    </w:p>
    <w:p w14:paraId="5112ACB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hint="eastAsia" w:ascii="Consolas" w:hAnsi="Consolas" w:cs="Courier New"/>
          <w:sz w:val="17"/>
          <w:szCs w:val="17"/>
        </w:rPr>
      </w:pPr>
      <w:r>
        <w:rPr>
          <w:rFonts w:ascii="Consolas" w:hAnsi="Consolas" w:cs="Courier New"/>
          <w:sz w:val="17"/>
          <w:szCs w:val="17"/>
        </w:rPr>
        <w:t xml:space="preserve">129. </w:t>
      </w:r>
      <w:r>
        <w:rPr>
          <w:rFonts w:ascii="Consolas" w:hAnsi="Consolas" w:cs="Courier New"/>
          <w:color w:val="000000"/>
          <w:sz w:val="17"/>
          <w:szCs w:val="17"/>
        </w:rPr>
        <w:t>endmodule</w:t>
      </w:r>
    </w:p>
    <w:p w14:paraId="369F2EE8">
      <w:pPr>
        <w:rPr>
          <w:rFonts w:hint="eastAsia" w:ascii="宋体" w:hAnsi="宋体" w:cs="宋体"/>
          <w:b/>
          <w:bCs/>
          <w:sz w:val="24"/>
        </w:rPr>
      </w:pPr>
    </w:p>
    <w:p w14:paraId="13D743CA">
      <w:pPr>
        <w:numPr>
          <w:ilvl w:val="0"/>
          <w:numId w:val="3"/>
        </w:numPr>
        <w:rPr>
          <w:rFonts w:hint="eastAsia" w:ascii="宋体" w:hAnsi="宋体" w:cs="宋体"/>
          <w:b/>
          <w:bCs/>
          <w:sz w:val="28"/>
          <w:szCs w:val="28"/>
        </w:rPr>
      </w:pPr>
      <w:r>
        <w:rPr>
          <w:rFonts w:ascii="宋体" w:hAnsi="宋体" w:cs="宋体"/>
          <w:b/>
          <w:bCs/>
          <w:sz w:val="28"/>
          <w:szCs w:val="28"/>
        </w:rPr>
        <w:t xml:space="preserve">立即数扩展器 </w:t>
      </w:r>
    </w:p>
    <w:p w14:paraId="44505720">
      <w:pPr>
        <w:rPr>
          <w:rFonts w:hint="eastAsia" w:ascii="宋体" w:hAnsi="宋体" w:cs="宋体"/>
          <w:b/>
          <w:bCs/>
          <w:sz w:val="24"/>
        </w:rPr>
      </w:pPr>
      <w:r>
        <w:rPr>
          <w:rFonts w:ascii="宋体" w:hAnsi="宋体" w:cs="宋体"/>
          <w:b/>
          <w:bCs/>
          <w:sz w:val="24"/>
        </w:rPr>
        <w:t xml:space="preserve">功能概述： </w:t>
      </w:r>
      <w:r>
        <w:rPr>
          <w:rFonts w:ascii="宋体" w:hAnsi="宋体" w:cs="宋体"/>
          <w:sz w:val="24"/>
        </w:rPr>
        <w:t>立即数扩展器负责将指令中编码的立即数或位移量扩展为32位的值。根据控制单元提供的控制信号ext_op，该模块对不同类型的立即数执行符号扩展或高位填充等操作。支持的扩展包括：12位有符号立即数（用于ADDI.W、LD.W、ST.W等I型指令）、20位无符号立即数（用于LUI12I.W指令，将高20位立即数移入输出的高位）、16位有符号偏移量（用于BEQ、BLT等分支指令，扩展后需要左移两位）以及26位有符号偏移量（用于无条件跳转指令B，扩展后同样左移两位 。扩展器根据不同 类型对输入立即数的高位进行符号位复制填充或在低位补零，并最终输出32位的立即数结果供数据通路使用。</w:t>
      </w:r>
    </w:p>
    <w:p w14:paraId="592B500C">
      <w:pPr>
        <w:rPr>
          <w:rFonts w:hint="eastAsia" w:ascii="宋体" w:hAnsi="宋体" w:cs="宋体"/>
          <w:b/>
          <w:bCs/>
          <w:sz w:val="24"/>
        </w:rPr>
      </w:pPr>
    </w:p>
    <w:p w14:paraId="6DAACC00">
      <w:pPr>
        <w:rPr>
          <w:rFonts w:hint="eastAsia" w:ascii="宋体" w:hAnsi="宋体" w:cs="宋体"/>
          <w:b/>
          <w:bCs/>
          <w:sz w:val="24"/>
        </w:rPr>
      </w:pPr>
      <w:r>
        <w:rPr>
          <w:rFonts w:ascii="宋体" w:hAnsi="宋体" w:cs="宋体"/>
          <w:b/>
          <w:bCs/>
          <w:sz w:val="24"/>
        </w:rPr>
        <w:t>电路原理图：</w:t>
      </w:r>
    </w:p>
    <w:p w14:paraId="4C610E91">
      <w:pPr>
        <w:rPr>
          <w:rFonts w:hint="eastAsia" w:ascii="宋体" w:hAnsi="宋体" w:cs="宋体"/>
          <w:b/>
          <w:bCs/>
          <w:sz w:val="24"/>
        </w:rPr>
      </w:pPr>
      <w:r>
        <w:rPr>
          <w:rFonts w:ascii="宋体" w:hAnsi="宋体" w:cs="宋体"/>
          <w:b/>
          <w:bCs/>
          <w:sz w:val="24"/>
        </w:rPr>
        <w:drawing>
          <wp:inline distT="0" distB="0" distL="0" distR="0">
            <wp:extent cx="2992120" cy="2124075"/>
            <wp:effectExtent l="0" t="0" r="0" b="9525"/>
            <wp:docPr id="1991557826" name="图片 1"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557826" name="图片 1" descr="图表&#10;&#10;AI 生成的内容可能不正确。"/>
                    <pic:cNvPicPr>
                      <a:picLocks noChangeAspect="1"/>
                    </pic:cNvPicPr>
                  </pic:nvPicPr>
                  <pic:blipFill>
                    <a:blip r:embed="rId11"/>
                    <a:stretch>
                      <a:fillRect/>
                    </a:stretch>
                  </pic:blipFill>
                  <pic:spPr>
                    <a:xfrm>
                      <a:off x="0" y="0"/>
                      <a:ext cx="2995170" cy="2126477"/>
                    </a:xfrm>
                    <a:prstGeom prst="rect">
                      <a:avLst/>
                    </a:prstGeom>
                  </pic:spPr>
                </pic:pic>
              </a:graphicData>
            </a:graphic>
          </wp:inline>
        </w:drawing>
      </w:r>
    </w:p>
    <w:p w14:paraId="4278A02D">
      <w:pPr>
        <w:rPr>
          <w:rFonts w:hint="eastAsia" w:ascii="宋体" w:hAnsi="宋体" w:cs="宋体"/>
          <w:b/>
          <w:bCs/>
          <w:sz w:val="24"/>
        </w:rPr>
      </w:pPr>
      <w:r>
        <w:rPr>
          <w:rFonts w:ascii="宋体" w:hAnsi="宋体" w:cs="宋体"/>
          <w:b/>
          <w:bCs/>
          <w:sz w:val="24"/>
        </w:rPr>
        <w:t>信号功能说明：</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4"/>
        <w:gridCol w:w="7368"/>
      </w:tblGrid>
      <w:tr w14:paraId="5B687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tcPr>
          <w:p w14:paraId="28A5AD79">
            <w:pPr>
              <w:jc w:val="center"/>
              <w:rPr>
                <w:rFonts w:hint="eastAsia" w:ascii="宋体" w:hAnsi="宋体" w:cs="宋体"/>
                <w:b/>
                <w:bCs/>
                <w:sz w:val="22"/>
                <w:szCs w:val="22"/>
              </w:rPr>
            </w:pPr>
            <w:r>
              <w:rPr>
                <w:rFonts w:hint="eastAsia" w:ascii="宋体" w:hAnsi="宋体" w:cs="宋体"/>
                <w:b/>
                <w:bCs/>
                <w:sz w:val="22"/>
                <w:szCs w:val="22"/>
              </w:rPr>
              <w:t>端口</w:t>
            </w:r>
          </w:p>
        </w:tc>
        <w:tc>
          <w:tcPr>
            <w:tcW w:w="7368" w:type="dxa"/>
          </w:tcPr>
          <w:p w14:paraId="76FCCD9A">
            <w:pPr>
              <w:jc w:val="center"/>
              <w:rPr>
                <w:rFonts w:hint="eastAsia" w:ascii="宋体" w:hAnsi="宋体" w:cs="宋体"/>
                <w:b/>
                <w:bCs/>
                <w:sz w:val="22"/>
                <w:szCs w:val="22"/>
              </w:rPr>
            </w:pPr>
            <w:r>
              <w:rPr>
                <w:rFonts w:hint="eastAsia" w:ascii="宋体" w:hAnsi="宋体" w:cs="宋体"/>
                <w:b/>
                <w:bCs/>
                <w:sz w:val="22"/>
                <w:szCs w:val="22"/>
              </w:rPr>
              <w:t>功能说明</w:t>
            </w:r>
          </w:p>
        </w:tc>
      </w:tr>
      <w:tr w14:paraId="7E182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tcPr>
          <w:p w14:paraId="513E87B1">
            <w:pPr>
              <w:jc w:val="center"/>
              <w:rPr>
                <w:rFonts w:hint="eastAsia" w:ascii="宋体" w:hAnsi="宋体" w:cs="宋体"/>
                <w:b/>
                <w:bCs/>
                <w:sz w:val="22"/>
                <w:szCs w:val="22"/>
              </w:rPr>
            </w:pPr>
            <w:r>
              <w:rPr>
                <w:rFonts w:hint="eastAsia" w:ascii="宋体" w:hAnsi="宋体" w:cs="宋体"/>
                <w:b/>
                <w:bCs/>
                <w:sz w:val="22"/>
                <w:szCs w:val="22"/>
              </w:rPr>
              <w:t>instr</w:t>
            </w:r>
          </w:p>
        </w:tc>
        <w:tc>
          <w:tcPr>
            <w:tcW w:w="7368" w:type="dxa"/>
          </w:tcPr>
          <w:p w14:paraId="66E86FDC">
            <w:pPr>
              <w:jc w:val="center"/>
              <w:rPr>
                <w:rFonts w:hint="eastAsia" w:ascii="宋体" w:hAnsi="宋体" w:cs="宋体"/>
                <w:b/>
                <w:bCs/>
                <w:sz w:val="22"/>
                <w:szCs w:val="22"/>
              </w:rPr>
            </w:pPr>
            <w:r>
              <w:rPr>
                <w:rFonts w:hint="eastAsia" w:ascii="宋体" w:hAnsi="宋体" w:cs="宋体"/>
                <w:b/>
                <w:bCs/>
                <w:sz w:val="22"/>
                <w:szCs w:val="22"/>
              </w:rPr>
              <w:t>输入的32位指令字，由其中提取立即数字段</w:t>
            </w:r>
          </w:p>
        </w:tc>
      </w:tr>
      <w:tr w14:paraId="1F444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tcPr>
          <w:p w14:paraId="009A4F41">
            <w:pPr>
              <w:jc w:val="center"/>
              <w:rPr>
                <w:rFonts w:hint="eastAsia" w:ascii="宋体" w:hAnsi="宋体" w:cs="宋体"/>
                <w:b/>
                <w:bCs/>
                <w:sz w:val="22"/>
                <w:szCs w:val="22"/>
              </w:rPr>
            </w:pPr>
            <w:r>
              <w:rPr>
                <w:rFonts w:hint="eastAsia" w:ascii="宋体" w:hAnsi="宋体" w:cs="宋体"/>
                <w:b/>
                <w:bCs/>
                <w:sz w:val="22"/>
                <w:szCs w:val="22"/>
              </w:rPr>
              <w:t>ext_op</w:t>
            </w:r>
          </w:p>
        </w:tc>
        <w:tc>
          <w:tcPr>
            <w:tcW w:w="7368" w:type="dxa"/>
          </w:tcPr>
          <w:p w14:paraId="3ADF3014">
            <w:pPr>
              <w:jc w:val="center"/>
              <w:rPr>
                <w:rFonts w:hint="eastAsia" w:ascii="宋体" w:hAnsi="宋体" w:cs="宋体"/>
                <w:b/>
                <w:bCs/>
                <w:sz w:val="22"/>
                <w:szCs w:val="22"/>
              </w:rPr>
            </w:pPr>
            <w:r>
              <w:rPr>
                <w:rFonts w:hint="eastAsia" w:ascii="宋体" w:hAnsi="宋体" w:cs="宋体"/>
                <w:b/>
                <w:bCs/>
                <w:sz w:val="22"/>
                <w:szCs w:val="22"/>
              </w:rPr>
              <w:t>3位立即数扩展操作控制信号，指示立即数的类型及扩展方式</w:t>
            </w:r>
          </w:p>
        </w:tc>
      </w:tr>
      <w:tr w14:paraId="3B01E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tcPr>
          <w:p w14:paraId="18D817E8">
            <w:pPr>
              <w:jc w:val="center"/>
              <w:rPr>
                <w:rFonts w:hint="eastAsia" w:ascii="宋体" w:hAnsi="宋体" w:cs="宋体"/>
                <w:b/>
                <w:bCs/>
                <w:sz w:val="22"/>
                <w:szCs w:val="22"/>
              </w:rPr>
            </w:pPr>
            <w:r>
              <w:rPr>
                <w:rFonts w:hint="eastAsia" w:ascii="宋体" w:hAnsi="宋体" w:cs="宋体"/>
                <w:b/>
                <w:bCs/>
                <w:sz w:val="22"/>
                <w:szCs w:val="22"/>
              </w:rPr>
              <w:t>imm_ext</w:t>
            </w:r>
          </w:p>
        </w:tc>
        <w:tc>
          <w:tcPr>
            <w:tcW w:w="7368" w:type="dxa"/>
          </w:tcPr>
          <w:p w14:paraId="3519D4B5">
            <w:pPr>
              <w:jc w:val="center"/>
              <w:rPr>
                <w:rFonts w:hint="eastAsia" w:ascii="宋体" w:hAnsi="宋体" w:cs="宋体"/>
                <w:b/>
                <w:bCs/>
                <w:sz w:val="22"/>
                <w:szCs w:val="22"/>
              </w:rPr>
            </w:pPr>
            <w:r>
              <w:rPr>
                <w:rFonts w:hint="eastAsia" w:ascii="宋体" w:hAnsi="宋体" w:cs="宋体"/>
                <w:b/>
                <w:bCs/>
                <w:sz w:val="22"/>
                <w:szCs w:val="22"/>
              </w:rPr>
              <w:t>输出的32位扩展后立即数</w:t>
            </w:r>
          </w:p>
        </w:tc>
      </w:tr>
    </w:tbl>
    <w:p w14:paraId="5399025A">
      <w:pPr>
        <w:rPr>
          <w:rFonts w:hint="eastAsia" w:ascii="宋体" w:hAnsi="宋体" w:cs="宋体"/>
          <w:sz w:val="24"/>
        </w:rPr>
      </w:pPr>
      <w:r>
        <w:rPr>
          <w:rFonts w:ascii="宋体" w:hAnsi="宋体" w:cs="宋体"/>
          <w:b/>
          <w:bCs/>
          <w:sz w:val="24"/>
        </w:rPr>
        <w:t>补充说明：</w:t>
      </w:r>
      <w:r>
        <w:rPr>
          <w:rFonts w:ascii="宋体" w:hAnsi="宋体" w:cs="宋体"/>
          <w:sz w:val="24"/>
        </w:rPr>
        <w:t>立即数扩展器是一个纯组合逻辑模块，输出完全由当前指令字段和 ext_op 决定，不涉及时序存储。在实现中，模块首先从指令的不同位段拆解出原始的立即数字段（例如12位、16位等）。然后根据ext_op选择相应的扩展算法：对于有符号立即数，通过提取最高有效位并复制填充高位实现符号扩展；对</w:t>
      </w:r>
      <w:r>
        <w:rPr>
          <w:rFonts w:hint="eastAsia" w:ascii="宋体" w:hAnsi="宋体" w:cs="宋体"/>
          <w:sz w:val="24"/>
        </w:rPr>
        <w:t>于</w:t>
      </w:r>
      <w:r>
        <w:rPr>
          <w:rFonts w:ascii="宋体" w:hAnsi="宋体" w:cs="宋体"/>
          <w:sz w:val="24"/>
        </w:rPr>
        <w:t>无符号立即数则直接将相应位段移至输出高位，低位以零填充。值得注意的是，针对分支和跳转指令的偏移量，扩展器在符号扩展后还会将结果左移两位（即低两位补零），以转换成字地址偏移量——这是因为指令中偏移量以字为单位编码（低两位隐含为0）。这种处理保证了输出的imm_ext可以直接与PC相加形成正确的目标地址。正确的立即数扩展对CPU执行分支、跳转等指令至关重要，因此在设计上需确保各种指令格式下扩展结果的准确性</w:t>
      </w:r>
      <w:r>
        <w:rPr>
          <w:rFonts w:hint="eastAsia" w:ascii="宋体" w:hAnsi="宋体" w:cs="宋体"/>
          <w:sz w:val="24"/>
        </w:rPr>
        <w:t>。</w:t>
      </w:r>
    </w:p>
    <w:p w14:paraId="3FAFE552">
      <w:pPr>
        <w:rPr>
          <w:rFonts w:hint="eastAsia" w:ascii="宋体" w:hAnsi="宋体" w:cs="宋体"/>
          <w:sz w:val="24"/>
        </w:rPr>
      </w:pPr>
    </w:p>
    <w:p w14:paraId="59FD5753">
      <w:pPr>
        <w:rPr>
          <w:rFonts w:hint="eastAsia" w:ascii="宋体" w:hAnsi="宋体" w:cs="宋体"/>
          <w:b/>
          <w:bCs/>
          <w:sz w:val="24"/>
        </w:rPr>
      </w:pPr>
      <w:r>
        <w:rPr>
          <w:rFonts w:ascii="宋体" w:hAnsi="宋体" w:cs="宋体"/>
          <w:b/>
          <w:bCs/>
          <w:sz w:val="24"/>
        </w:rPr>
        <w:t>Verilog HDL 代码：</w:t>
      </w:r>
    </w:p>
    <w:p w14:paraId="0DBFB98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imm_extender </w:t>
      </w:r>
      <w:r>
        <w:rPr>
          <w:rFonts w:ascii="Consolas" w:hAnsi="Consolas" w:cs="Courier New"/>
          <w:color w:val="666600"/>
          <w:sz w:val="17"/>
          <w:szCs w:val="17"/>
        </w:rPr>
        <w:t>(</w:t>
      </w:r>
    </w:p>
    <w:p w14:paraId="0F3CCBB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32位指令字输入</w:t>
      </w:r>
    </w:p>
    <w:p w14:paraId="2A5FA59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ext_op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立即数扩展操作类型控制信号</w:t>
      </w:r>
    </w:p>
    <w:p w14:paraId="325F51B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output reg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imm_ext   </w:t>
      </w:r>
      <w:r>
        <w:rPr>
          <w:rFonts w:ascii="Consolas" w:hAnsi="Consolas" w:cs="Courier New"/>
          <w:color w:val="880000"/>
          <w:sz w:val="17"/>
          <w:szCs w:val="17"/>
        </w:rPr>
        <w:t>// 输出的32位扩展后立即数</w:t>
      </w:r>
    </w:p>
    <w:p w14:paraId="0DCFA3F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666600"/>
          <w:sz w:val="17"/>
          <w:szCs w:val="17"/>
        </w:rPr>
        <w:t>);</w:t>
      </w:r>
    </w:p>
    <w:p w14:paraId="71D3031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w:t>
      </w:r>
    </w:p>
    <w:p w14:paraId="47297B1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r>
        <w:rPr>
          <w:rFonts w:ascii="Consolas" w:hAnsi="Consolas" w:cs="Courier New"/>
          <w:color w:val="880000"/>
          <w:sz w:val="17"/>
          <w:szCs w:val="17"/>
        </w:rPr>
        <w:t>// 定义用于指示不同立即数扩展操作的参数常量</w:t>
      </w:r>
    </w:p>
    <w:p w14:paraId="1D63179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localparam EXT_SI12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b001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扩展类型：12位有符号立即数 (用于I型指令)</w:t>
      </w:r>
    </w:p>
    <w:p w14:paraId="7D8BC7B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localparam EXT_SI16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b010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扩展类型：16位有符号立即数 (用于BEQ, BLT等分支指令的偏移量)</w:t>
      </w:r>
    </w:p>
    <w:p w14:paraId="767A114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localparam EXT_UI20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b011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扩展类型：20位无符号立即数 (用于LUI12I.W指令)</w:t>
      </w:r>
    </w:p>
    <w:p w14:paraId="43F66BA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localparam EXT_SI26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b100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扩展类型：26位有符号立即数 (用于B指令的偏移量)</w:t>
      </w:r>
    </w:p>
    <w:p w14:paraId="5F8C8D7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w:t>
      </w:r>
    </w:p>
    <w:p w14:paraId="2E1B864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880000"/>
          <w:sz w:val="17"/>
          <w:szCs w:val="17"/>
        </w:rPr>
        <w:t>// 从指令字中根据不同指令格式提取原始立即数字段</w:t>
      </w:r>
    </w:p>
    <w:p w14:paraId="70FB94F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11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si12 </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6666"/>
          <w:sz w:val="17"/>
          <w:szCs w:val="17"/>
        </w:rPr>
        <w:t>21</w:t>
      </w:r>
      <w:r>
        <w:rPr>
          <w:rFonts w:ascii="Consolas" w:hAnsi="Consolas" w:cs="Courier New"/>
          <w:color w:val="666600"/>
          <w:sz w:val="17"/>
          <w:szCs w:val="17"/>
        </w:rPr>
        <w:t>:</w:t>
      </w:r>
      <w:r>
        <w:rPr>
          <w:rFonts w:ascii="Consolas" w:hAnsi="Consolas" w:cs="Courier New"/>
          <w:color w:val="006666"/>
          <w:sz w:val="17"/>
          <w:szCs w:val="17"/>
        </w:rPr>
        <w:t>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I型指令的12位立即数 imm[11:0]</w:t>
      </w:r>
    </w:p>
    <w:p w14:paraId="7E8F41B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15</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si16 </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6666"/>
          <w:sz w:val="17"/>
          <w:szCs w:val="17"/>
        </w:rPr>
        <w:t>25</w:t>
      </w:r>
      <w:r>
        <w:rPr>
          <w:rFonts w:ascii="Consolas" w:hAnsi="Consolas" w:cs="Courier New"/>
          <w:color w:val="666600"/>
          <w:sz w:val="17"/>
          <w:szCs w:val="17"/>
        </w:rPr>
        <w:t>:</w:t>
      </w:r>
      <w:r>
        <w:rPr>
          <w:rFonts w:ascii="Consolas" w:hAnsi="Consolas" w:cs="Courier New"/>
          <w:color w:val="006666"/>
          <w:sz w:val="17"/>
          <w:szCs w:val="17"/>
        </w:rPr>
        <w:t>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分支指令的16位偏移量 offs[15:0]</w:t>
      </w:r>
    </w:p>
    <w:p w14:paraId="58D7FB5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19</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si20 </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6666"/>
          <w:sz w:val="17"/>
          <w:szCs w:val="17"/>
        </w:rPr>
        <w:t>24</w:t>
      </w:r>
      <w:r>
        <w:rPr>
          <w:rFonts w:ascii="Consolas" w:hAnsi="Consolas" w:cs="Courier New"/>
          <w:color w:val="666600"/>
          <w:sz w:val="17"/>
          <w:szCs w:val="17"/>
        </w:rPr>
        <w:t>:</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LUI12I.W指令的20位立即数 imm[19:0]</w:t>
      </w:r>
    </w:p>
    <w:p w14:paraId="70D222E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r>
        <w:rPr>
          <w:rFonts w:ascii="Consolas" w:hAnsi="Consolas" w:cs="Courier New"/>
          <w:color w:val="880000"/>
          <w:sz w:val="17"/>
          <w:szCs w:val="17"/>
        </w:rPr>
        <w:t>// B指令的26位偏移量由两部分拼接而成: offs[25:16] 位于 instr[9:0], offs[15:0] 位于 instr[25:10]</w:t>
      </w:r>
    </w:p>
    <w:p w14:paraId="4892D4A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25</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si26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instr</w:t>
      </w:r>
      <w:r>
        <w:rPr>
          <w:rFonts w:ascii="Consolas" w:hAnsi="Consolas" w:cs="Courier New"/>
          <w:color w:val="666600"/>
          <w:sz w:val="17"/>
          <w:szCs w:val="17"/>
        </w:rPr>
        <w:t>[</w:t>
      </w:r>
      <w:r>
        <w:rPr>
          <w:rFonts w:ascii="Consolas" w:hAnsi="Consolas" w:cs="Courier New"/>
          <w:color w:val="006666"/>
          <w:sz w:val="17"/>
          <w:szCs w:val="17"/>
        </w:rPr>
        <w:t>9</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6666"/>
          <w:sz w:val="17"/>
          <w:szCs w:val="17"/>
        </w:rPr>
        <w:t>25</w:t>
      </w:r>
      <w:r>
        <w:rPr>
          <w:rFonts w:ascii="Consolas" w:hAnsi="Consolas" w:cs="Courier New"/>
          <w:color w:val="666600"/>
          <w:sz w:val="17"/>
          <w:szCs w:val="17"/>
        </w:rPr>
        <w:t>:</w:t>
      </w:r>
      <w:r>
        <w:rPr>
          <w:rFonts w:ascii="Consolas" w:hAnsi="Consolas" w:cs="Courier New"/>
          <w:color w:val="006666"/>
          <w:sz w:val="17"/>
          <w:szCs w:val="17"/>
        </w:rPr>
        <w:t>10</w:t>
      </w:r>
      <w:r>
        <w:rPr>
          <w:rFonts w:ascii="Consolas" w:hAnsi="Consolas" w:cs="Courier New"/>
          <w:color w:val="666600"/>
          <w:sz w:val="17"/>
          <w:szCs w:val="17"/>
        </w:rPr>
        <w:t>]};</w:t>
      </w:r>
    </w:p>
    <w:p w14:paraId="43F4327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w:t>
      </w:r>
    </w:p>
    <w:p w14:paraId="0A41542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r>
        <w:rPr>
          <w:rFonts w:ascii="Consolas" w:hAnsi="Consolas" w:cs="Courier New"/>
          <w:color w:val="880000"/>
          <w:sz w:val="17"/>
          <w:szCs w:val="17"/>
        </w:rPr>
        <w:t>// 组合逻辑：根据ext_op控制信号选择相应的立即数扩展方式</w:t>
      </w:r>
    </w:p>
    <w:p w14:paraId="074724B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always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4F58E05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ext_op</w:t>
      </w:r>
      <w:r>
        <w:rPr>
          <w:rFonts w:ascii="Consolas" w:hAnsi="Consolas" w:cs="Courier New"/>
          <w:color w:val="666600"/>
          <w:sz w:val="17"/>
          <w:szCs w:val="17"/>
        </w:rPr>
        <w:t>)</w:t>
      </w:r>
    </w:p>
    <w:p w14:paraId="1FA4461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EXT_SI12</w:t>
      </w:r>
      <w:r>
        <w:rPr>
          <w:rFonts w:ascii="Consolas" w:hAnsi="Consolas" w:cs="Courier New"/>
          <w:color w:val="666600"/>
          <w:sz w:val="17"/>
          <w:szCs w:val="17"/>
        </w:rPr>
        <w:t>:</w:t>
      </w:r>
    </w:p>
    <w:p w14:paraId="7C21FFA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r>
        <w:rPr>
          <w:rFonts w:ascii="Consolas" w:hAnsi="Consolas" w:cs="Courier New"/>
          <w:color w:val="880000"/>
          <w:sz w:val="17"/>
          <w:szCs w:val="17"/>
        </w:rPr>
        <w:t>// 对12位立即数si12进行符号扩展至32位。</w:t>
      </w:r>
    </w:p>
    <w:p w14:paraId="3F5989F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880000"/>
          <w:sz w:val="17"/>
          <w:szCs w:val="17"/>
        </w:rPr>
        <w:t>// 即将si12的最高位(si12[11])复制填充到结果的高20位。</w:t>
      </w:r>
    </w:p>
    <w:p w14:paraId="690E18D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imm_ext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20</w:t>
      </w:r>
      <w:r>
        <w:rPr>
          <w:rFonts w:ascii="Consolas" w:hAnsi="Consolas" w:cs="Courier New"/>
          <w:color w:val="666600"/>
          <w:sz w:val="17"/>
          <w:szCs w:val="17"/>
        </w:rPr>
        <w:t>{</w:t>
      </w:r>
      <w:r>
        <w:rPr>
          <w:rFonts w:ascii="Consolas" w:hAnsi="Consolas" w:cs="Courier New"/>
          <w:color w:val="000000"/>
          <w:sz w:val="17"/>
          <w:szCs w:val="17"/>
        </w:rPr>
        <w:t>si12</w:t>
      </w:r>
      <w:r>
        <w:rPr>
          <w:rFonts w:ascii="Consolas" w:hAnsi="Consolas" w:cs="Courier New"/>
          <w:color w:val="666600"/>
          <w:sz w:val="17"/>
          <w:szCs w:val="17"/>
        </w:rPr>
        <w:t>[</w:t>
      </w:r>
      <w:r>
        <w:rPr>
          <w:rFonts w:ascii="Consolas" w:hAnsi="Consolas" w:cs="Courier New"/>
          <w:color w:val="006666"/>
          <w:sz w:val="17"/>
          <w:szCs w:val="17"/>
        </w:rPr>
        <w:t>11</w:t>
      </w:r>
      <w:r>
        <w:rPr>
          <w:rFonts w:ascii="Consolas" w:hAnsi="Consolas" w:cs="Courier New"/>
          <w:color w:val="666600"/>
          <w:sz w:val="17"/>
          <w:szCs w:val="17"/>
        </w:rPr>
        <w:t>]}},</w:t>
      </w:r>
      <w:r>
        <w:rPr>
          <w:rFonts w:ascii="Consolas" w:hAnsi="Consolas" w:cs="Courier New"/>
          <w:color w:val="000000"/>
          <w:sz w:val="17"/>
          <w:szCs w:val="17"/>
        </w:rPr>
        <w:t xml:space="preserve"> si12</w:t>
      </w:r>
      <w:r>
        <w:rPr>
          <w:rFonts w:ascii="Consolas" w:hAnsi="Consolas" w:cs="Courier New"/>
          <w:color w:val="666600"/>
          <w:sz w:val="17"/>
          <w:szCs w:val="17"/>
        </w:rPr>
        <w:t>};</w:t>
      </w:r>
    </w:p>
    <w:p w14:paraId="5CDC3A6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EXT_SI16</w:t>
      </w:r>
      <w:r>
        <w:rPr>
          <w:rFonts w:ascii="Consolas" w:hAnsi="Consolas" w:cs="Courier New"/>
          <w:color w:val="666600"/>
          <w:sz w:val="17"/>
          <w:szCs w:val="17"/>
        </w:rPr>
        <w:t>:</w:t>
      </w:r>
    </w:p>
    <w:p w14:paraId="07B9B87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r>
        <w:rPr>
          <w:rFonts w:ascii="Consolas" w:hAnsi="Consolas" w:cs="Courier New"/>
          <w:color w:val="880000"/>
          <w:sz w:val="17"/>
          <w:szCs w:val="17"/>
        </w:rPr>
        <w:t>// 对16位立即数si16进行符号扩展并左移两位，以生成32位字地址偏移。</w:t>
      </w:r>
    </w:p>
    <w:p w14:paraId="7AE6A3C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t>
      </w:r>
      <w:r>
        <w:rPr>
          <w:rFonts w:ascii="Consolas" w:hAnsi="Consolas" w:cs="Courier New"/>
          <w:color w:val="880000"/>
          <w:sz w:val="17"/>
          <w:szCs w:val="17"/>
        </w:rPr>
        <w:t>// 即将si16的最高位(si16[15])复制填充到结果的高14位，低2位补零。</w:t>
      </w:r>
    </w:p>
    <w:p w14:paraId="7D257DA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imm_ext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14</w:t>
      </w:r>
      <w:r>
        <w:rPr>
          <w:rFonts w:ascii="Consolas" w:hAnsi="Consolas" w:cs="Courier New"/>
          <w:color w:val="666600"/>
          <w:sz w:val="17"/>
          <w:szCs w:val="17"/>
        </w:rPr>
        <w:t>{</w:t>
      </w:r>
      <w:r>
        <w:rPr>
          <w:rFonts w:ascii="Consolas" w:hAnsi="Consolas" w:cs="Courier New"/>
          <w:color w:val="000000"/>
          <w:sz w:val="17"/>
          <w:szCs w:val="17"/>
        </w:rPr>
        <w:t>si16</w:t>
      </w:r>
      <w:r>
        <w:rPr>
          <w:rFonts w:ascii="Consolas" w:hAnsi="Consolas" w:cs="Courier New"/>
          <w:color w:val="666600"/>
          <w:sz w:val="17"/>
          <w:szCs w:val="17"/>
        </w:rPr>
        <w:t>[</w:t>
      </w:r>
      <w:r>
        <w:rPr>
          <w:rFonts w:ascii="Consolas" w:hAnsi="Consolas" w:cs="Courier New"/>
          <w:color w:val="006666"/>
          <w:sz w:val="17"/>
          <w:szCs w:val="17"/>
        </w:rPr>
        <w:t>15</w:t>
      </w:r>
      <w:r>
        <w:rPr>
          <w:rFonts w:ascii="Consolas" w:hAnsi="Consolas" w:cs="Courier New"/>
          <w:color w:val="666600"/>
          <w:sz w:val="17"/>
          <w:szCs w:val="17"/>
        </w:rPr>
        <w:t>]}},</w:t>
      </w:r>
      <w:r>
        <w:rPr>
          <w:rFonts w:ascii="Consolas" w:hAnsi="Consolas" w:cs="Courier New"/>
          <w:color w:val="000000"/>
          <w:sz w:val="17"/>
          <w:szCs w:val="17"/>
        </w:rPr>
        <w:t xml:space="preserve"> si16</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b00</w:t>
      </w:r>
      <w:r>
        <w:rPr>
          <w:rFonts w:ascii="Consolas" w:hAnsi="Consolas" w:cs="Courier New"/>
          <w:color w:val="666600"/>
          <w:sz w:val="17"/>
          <w:szCs w:val="17"/>
        </w:rPr>
        <w:t>};</w:t>
      </w:r>
    </w:p>
    <w:p w14:paraId="2253503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EXT_UI20</w:t>
      </w:r>
      <w:r>
        <w:rPr>
          <w:rFonts w:ascii="Consolas" w:hAnsi="Consolas" w:cs="Courier New"/>
          <w:color w:val="666600"/>
          <w:sz w:val="17"/>
          <w:szCs w:val="17"/>
        </w:rPr>
        <w:t>:</w:t>
      </w:r>
    </w:p>
    <w:p w14:paraId="7138CC8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r>
        <w:rPr>
          <w:rFonts w:ascii="Consolas" w:hAnsi="Consolas" w:cs="Courier New"/>
          <w:color w:val="880000"/>
          <w:sz w:val="17"/>
          <w:szCs w:val="17"/>
        </w:rPr>
        <w:t>// 对20位立即数si20进行处理，用于LUI12I.W指令。</w:t>
      </w:r>
    </w:p>
    <w:p w14:paraId="2B0C527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xml:space="preserve">                </w:t>
      </w:r>
      <w:r>
        <w:rPr>
          <w:rFonts w:ascii="Consolas" w:hAnsi="Consolas" w:cs="Courier New"/>
          <w:color w:val="880000"/>
          <w:sz w:val="17"/>
          <w:szCs w:val="17"/>
        </w:rPr>
        <w:t>// 将si20作为结果的高20位，低12位补零。</w:t>
      </w:r>
    </w:p>
    <w:p w14:paraId="12C50BE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xml:space="preserve">                imm_ext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si20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12</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p>
    <w:p w14:paraId="2C677BB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EXT_SI26</w:t>
      </w:r>
      <w:r>
        <w:rPr>
          <w:rFonts w:ascii="Consolas" w:hAnsi="Consolas" w:cs="Courier New"/>
          <w:color w:val="666600"/>
          <w:sz w:val="17"/>
          <w:szCs w:val="17"/>
        </w:rPr>
        <w:t>:</w:t>
      </w:r>
    </w:p>
    <w:p w14:paraId="19029FB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w:t>
      </w:r>
      <w:r>
        <w:rPr>
          <w:rFonts w:ascii="Consolas" w:hAnsi="Consolas" w:cs="Courier New"/>
          <w:color w:val="880000"/>
          <w:sz w:val="17"/>
          <w:szCs w:val="17"/>
        </w:rPr>
        <w:t>// 对26位立即数si26进行符号扩展并左移两位，以生成32位字地址偏移。</w:t>
      </w:r>
    </w:p>
    <w:p w14:paraId="14B5B66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w:t>
      </w:r>
      <w:r>
        <w:rPr>
          <w:rFonts w:ascii="Consolas" w:hAnsi="Consolas" w:cs="Courier New"/>
          <w:color w:val="880000"/>
          <w:sz w:val="17"/>
          <w:szCs w:val="17"/>
        </w:rPr>
        <w:t>// 即将si26的最高位(si26[25])复制填充到结果的高4位，低2位补零。</w:t>
      </w:r>
    </w:p>
    <w:p w14:paraId="1A224FA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imm_ext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si26</w:t>
      </w:r>
      <w:r>
        <w:rPr>
          <w:rFonts w:ascii="Consolas" w:hAnsi="Consolas" w:cs="Courier New"/>
          <w:color w:val="666600"/>
          <w:sz w:val="17"/>
          <w:szCs w:val="17"/>
        </w:rPr>
        <w:t>[</w:t>
      </w:r>
      <w:r>
        <w:rPr>
          <w:rFonts w:ascii="Consolas" w:hAnsi="Consolas" w:cs="Courier New"/>
          <w:color w:val="006666"/>
          <w:sz w:val="17"/>
          <w:szCs w:val="17"/>
        </w:rPr>
        <w:t>25</w:t>
      </w:r>
      <w:r>
        <w:rPr>
          <w:rFonts w:ascii="Consolas" w:hAnsi="Consolas" w:cs="Courier New"/>
          <w:color w:val="666600"/>
          <w:sz w:val="17"/>
          <w:szCs w:val="17"/>
        </w:rPr>
        <w:t>]}},</w:t>
      </w:r>
      <w:r>
        <w:rPr>
          <w:rFonts w:ascii="Consolas" w:hAnsi="Consolas" w:cs="Courier New"/>
          <w:color w:val="000000"/>
          <w:sz w:val="17"/>
          <w:szCs w:val="17"/>
        </w:rPr>
        <w:t xml:space="preserve"> si26</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b00</w:t>
      </w:r>
      <w:r>
        <w:rPr>
          <w:rFonts w:ascii="Consolas" w:hAnsi="Consolas" w:cs="Courier New"/>
          <w:color w:val="666600"/>
          <w:sz w:val="17"/>
          <w:szCs w:val="17"/>
        </w:rPr>
        <w:t>};</w:t>
      </w:r>
    </w:p>
    <w:p w14:paraId="3155834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xml:space="preserve">            </w:t>
      </w:r>
      <w:r>
        <w:rPr>
          <w:rFonts w:ascii="Consolas" w:hAnsi="Consolas" w:cs="Courier New"/>
          <w:color w:val="000088"/>
          <w:sz w:val="17"/>
          <w:szCs w:val="17"/>
        </w:rPr>
        <w:t>default</w:t>
      </w:r>
      <w:r>
        <w:rPr>
          <w:rFonts w:ascii="Consolas" w:hAnsi="Consolas" w:cs="Courier New"/>
          <w:color w:val="666600"/>
          <w:sz w:val="17"/>
          <w:szCs w:val="17"/>
        </w:rPr>
        <w:t>:</w:t>
      </w:r>
    </w:p>
    <w:p w14:paraId="389AA9B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w:t>
      </w:r>
      <w:r>
        <w:rPr>
          <w:rFonts w:ascii="Consolas" w:hAnsi="Consolas" w:cs="Courier New"/>
          <w:color w:val="880000"/>
          <w:sz w:val="17"/>
          <w:szCs w:val="17"/>
        </w:rPr>
        <w:t>// 若ext_op不匹配任何已知类型，则输出不确定值。</w:t>
      </w:r>
    </w:p>
    <w:p w14:paraId="206E9B2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xml:space="preserve">                imm_ext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hxxxxxxxx</w:t>
      </w:r>
      <w:r>
        <w:rPr>
          <w:rFonts w:ascii="Consolas" w:hAnsi="Consolas" w:cs="Courier New"/>
          <w:color w:val="666600"/>
          <w:sz w:val="17"/>
          <w:szCs w:val="17"/>
        </w:rPr>
        <w:t>;</w:t>
      </w:r>
    </w:p>
    <w:p w14:paraId="4E437C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00"/>
          <w:sz w:val="17"/>
          <w:szCs w:val="17"/>
        </w:rPr>
        <w:t>        endcase</w:t>
      </w:r>
    </w:p>
    <w:p w14:paraId="0E0BA64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xml:space="preserve">    </w:t>
      </w:r>
      <w:r>
        <w:rPr>
          <w:rFonts w:ascii="Consolas" w:hAnsi="Consolas" w:cs="Courier New"/>
          <w:color w:val="000088"/>
          <w:sz w:val="17"/>
          <w:szCs w:val="17"/>
        </w:rPr>
        <w:t>end</w:t>
      </w:r>
    </w:p>
    <w:p w14:paraId="6FF67D4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000000"/>
          <w:sz w:val="17"/>
          <w:szCs w:val="17"/>
        </w:rPr>
        <w:t> </w:t>
      </w:r>
    </w:p>
    <w:p w14:paraId="771A5F6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hint="eastAsia" w:ascii="Consolas" w:hAnsi="Consolas" w:cs="Courier New"/>
          <w:sz w:val="17"/>
          <w:szCs w:val="17"/>
        </w:rPr>
      </w:pPr>
      <w:r>
        <w:rPr>
          <w:rFonts w:ascii="Consolas" w:hAnsi="Consolas" w:cs="Courier New"/>
          <w:sz w:val="17"/>
          <w:szCs w:val="17"/>
        </w:rPr>
        <w:t xml:space="preserve">45. </w:t>
      </w:r>
      <w:r>
        <w:rPr>
          <w:rFonts w:ascii="Consolas" w:hAnsi="Consolas" w:cs="Courier New"/>
          <w:color w:val="000000"/>
          <w:sz w:val="17"/>
          <w:szCs w:val="17"/>
        </w:rPr>
        <w:t>endmodule</w:t>
      </w:r>
    </w:p>
    <w:p w14:paraId="670BF181">
      <w:pPr>
        <w:rPr>
          <w:rFonts w:hint="eastAsia" w:ascii="宋体" w:hAnsi="宋体" w:cs="宋体"/>
          <w:b/>
          <w:bCs/>
          <w:sz w:val="24"/>
        </w:rPr>
      </w:pPr>
    </w:p>
    <w:p w14:paraId="503CC059">
      <w:pPr>
        <w:numPr>
          <w:ilvl w:val="0"/>
          <w:numId w:val="3"/>
        </w:numPr>
        <w:rPr>
          <w:rFonts w:hint="eastAsia" w:ascii="宋体" w:hAnsi="宋体" w:cs="宋体"/>
          <w:b/>
          <w:bCs/>
          <w:sz w:val="28"/>
          <w:szCs w:val="28"/>
        </w:rPr>
      </w:pPr>
      <w:r>
        <w:rPr>
          <w:rFonts w:ascii="宋体" w:hAnsi="宋体" w:cs="宋体"/>
          <w:b/>
          <w:bCs/>
          <w:sz w:val="28"/>
          <w:szCs w:val="28"/>
        </w:rPr>
        <w:t xml:space="preserve">CPU顶层模块 </w:t>
      </w:r>
    </w:p>
    <w:p w14:paraId="45ABF20B">
      <w:pPr>
        <w:rPr>
          <w:rFonts w:hint="eastAsia" w:ascii="宋体" w:hAnsi="宋体" w:cs="宋体"/>
          <w:b/>
          <w:bCs/>
          <w:sz w:val="24"/>
        </w:rPr>
      </w:pPr>
      <w:r>
        <w:rPr>
          <w:rFonts w:ascii="宋体" w:hAnsi="宋体" w:cs="宋体"/>
          <w:b/>
          <w:bCs/>
          <w:sz w:val="24"/>
        </w:rPr>
        <w:t>功能概述：</w:t>
      </w:r>
      <w:r>
        <w:rPr>
          <w:rFonts w:ascii="宋体" w:hAnsi="宋体" w:cs="宋体"/>
          <w:sz w:val="24"/>
        </w:rPr>
        <w:t>顶层模块集成了LA32R单周期CPU的所有子模块，包括程序计数器（PC）、指令存储器、数据存储器、寄存器堆、算术逻辑单元（ALU）、立即数扩展器和控制单元。它按照单周期CPU的数据通路架构将各组件实例化并互连，使得指令在一个时钟周期内完成从取指到写回的全过程。各模块的连接关系遵循课程设计所提供的单周期CPU原理图：控制单元发出的控制信号决定数据在各模块间的流动方向和操作，使所有部件协调一致地工作。此外，为支持LoongArch架构中的特殊指令LUI12I.W，顶层设计在ALU的第一个操作数路径上增加了由控制信号alu_asrc 控制的多路选择器，当执行LUI12I.W时强制将ALU的A端操作数置为0。这一改动使LUI指令能够通过ALU实现将立即数加载到寄存器高位的功能。</w:t>
      </w:r>
    </w:p>
    <w:p w14:paraId="7071766C">
      <w:pPr>
        <w:rPr>
          <w:rFonts w:hint="eastAsia" w:ascii="宋体" w:hAnsi="宋体" w:cs="宋体"/>
          <w:sz w:val="24"/>
        </w:rPr>
      </w:pPr>
    </w:p>
    <w:p w14:paraId="4BD8F2B0">
      <w:pPr>
        <w:rPr>
          <w:rFonts w:hint="eastAsia" w:ascii="宋体" w:hAnsi="宋体" w:cs="宋体"/>
          <w:b/>
          <w:bCs/>
          <w:sz w:val="24"/>
        </w:rPr>
      </w:pPr>
      <w:r>
        <w:rPr>
          <w:rFonts w:ascii="宋体" w:hAnsi="宋体" w:cs="宋体"/>
          <w:b/>
          <w:bCs/>
          <w:sz w:val="24"/>
        </w:rPr>
        <w:t>电路原理图</w:t>
      </w:r>
      <w:r>
        <w:rPr>
          <w:rFonts w:ascii="宋体" w:hAnsi="宋体" w:cs="宋体"/>
          <w:sz w:val="24"/>
        </w:rPr>
        <w:t>：</w:t>
      </w:r>
    </w:p>
    <w:p w14:paraId="0F3CA0D0">
      <w:pPr>
        <w:rPr>
          <w:rFonts w:hint="eastAsia" w:ascii="宋体" w:hAnsi="宋体" w:cs="宋体"/>
          <w:b/>
          <w:bCs/>
          <w:sz w:val="24"/>
        </w:rPr>
      </w:pPr>
      <w:r>
        <w:rPr>
          <w:rFonts w:ascii="宋体" w:hAnsi="宋体" w:cs="宋体"/>
          <w:b/>
          <w:bCs/>
          <w:sz w:val="24"/>
        </w:rPr>
        <w:drawing>
          <wp:inline distT="0" distB="0" distL="0" distR="0">
            <wp:extent cx="5274310" cy="1109345"/>
            <wp:effectExtent l="0" t="0" r="2540" b="0"/>
            <wp:docPr id="2099922294" name="图片 1"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922294" name="图片 1" descr="图示&#10;&#10;AI 生成的内容可能不正确。"/>
                    <pic:cNvPicPr>
                      <a:picLocks noChangeAspect="1"/>
                    </pic:cNvPicPr>
                  </pic:nvPicPr>
                  <pic:blipFill>
                    <a:blip r:embed="rId12"/>
                    <a:stretch>
                      <a:fillRect/>
                    </a:stretch>
                  </pic:blipFill>
                  <pic:spPr>
                    <a:xfrm>
                      <a:off x="0" y="0"/>
                      <a:ext cx="5274310" cy="1109345"/>
                    </a:xfrm>
                    <a:prstGeom prst="rect">
                      <a:avLst/>
                    </a:prstGeom>
                  </pic:spPr>
                </pic:pic>
              </a:graphicData>
            </a:graphic>
          </wp:inline>
        </w:drawing>
      </w:r>
    </w:p>
    <w:p w14:paraId="23F206D5">
      <w:pPr>
        <w:rPr>
          <w:rFonts w:hint="eastAsia" w:ascii="宋体" w:hAnsi="宋体" w:cs="宋体"/>
          <w:sz w:val="24"/>
        </w:rPr>
      </w:pPr>
      <w:r>
        <w:rPr>
          <w:rFonts w:ascii="宋体" w:hAnsi="宋体" w:cs="宋体"/>
          <w:b/>
          <w:bCs/>
          <w:sz w:val="24"/>
        </w:rPr>
        <w:t>补充说明：</w:t>
      </w:r>
      <w:r>
        <w:rPr>
          <w:rFonts w:ascii="宋体" w:hAnsi="宋体" w:cs="宋体"/>
          <w:sz w:val="24"/>
        </w:rPr>
        <w:t>在该顶层模块中，所有子模块按照单周期CPU的数据通路要求进行互连：程序计数器(pc模块)的输出地址通过总线送入指令存储器读取指令；取出的指令同时送入控制单元和立即数扩展器进行解码和立即数处理。控制单元解析指令生成各控制信号，例如寄存器写使能、ALU操作码、操作数选择信号等，并将这些信号分发到相应模块。寄存器堆根据指令中指定的寄存器地址输出两个源操作数，其中第二源操作数的地址可能由控制信号src_reg在rk和rd字段间切换，以处理不同指令格式（如ST.W指令使用rd字段作为源寄存器地址）。两个读出的操作数通过多路选择器进入ALU：alu_asrc信号决定ALU的第一个操作数是寄存器数据还是常数0（用于LUI指令）；alu_src信号决定第二操作数来自寄存器数据还是立即数扩展值。ALU执行运算后产生结果及条件标志，将结果输出给数据存储器和写回选择电路，同时将标志位反馈给控制单元用于分支判断。数据存储器在检测到mem_write_en有效且指令为存储类时，在时钟上升沿将来自寄存器堆的第二操作数写入由ALU计算出的地址；对于加载类指令，则在组合逻辑上输出指定地址的内容。随后，顶层的写回数据选择多路器根据控制信号 mem_to_reg决定将哪一路数据写回寄存器堆：当mem_to_reg=1时选择数据存储器的输出（用于LD.W加载数据指令），否则选择ALU的计算结果。最终，在同一周期内，若reg_write_en有效，上述选择的数据经寄存器堆的写端口写入目标寄存器，完成指令的写回阶段。通过这样的连接与控制协同，顶层模块实现了单周期CPU的完整功能，其中各子模块各司其职、同步协作，确保每个时钟周期处理一条指令。</w:t>
      </w:r>
    </w:p>
    <w:p w14:paraId="16FCE6DC">
      <w:pPr>
        <w:rPr>
          <w:rFonts w:hint="eastAsia" w:ascii="宋体" w:hAnsi="宋体" w:cs="宋体"/>
          <w:sz w:val="24"/>
        </w:rPr>
      </w:pPr>
    </w:p>
    <w:p w14:paraId="1D659BE3">
      <w:pPr>
        <w:rPr>
          <w:rFonts w:hint="eastAsia" w:ascii="宋体" w:hAnsi="宋体" w:cs="宋体"/>
          <w:b/>
          <w:bCs/>
          <w:sz w:val="24"/>
        </w:rPr>
      </w:pPr>
      <w:r>
        <w:rPr>
          <w:rFonts w:ascii="宋体" w:hAnsi="宋体" w:cs="宋体"/>
          <w:b/>
          <w:bCs/>
          <w:sz w:val="24"/>
        </w:rPr>
        <w:t>Verilog HDL 代码：</w:t>
      </w:r>
    </w:p>
    <w:p w14:paraId="760FBC0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cpu_top </w:t>
      </w:r>
      <w:r>
        <w:rPr>
          <w:rFonts w:ascii="Consolas" w:hAnsi="Consolas" w:cs="Courier New"/>
          <w:color w:val="666600"/>
          <w:sz w:val="17"/>
          <w:szCs w:val="17"/>
        </w:rPr>
        <w:t>(</w:t>
      </w:r>
    </w:p>
    <w:p w14:paraId="54ADF0B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input  wire 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时钟信号输入</w:t>
      </w:r>
    </w:p>
    <w:p w14:paraId="2FF7E2D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input  wire rst  </w:t>
      </w:r>
      <w:r>
        <w:rPr>
          <w:rFonts w:ascii="Consolas" w:hAnsi="Consolas" w:cs="Courier New"/>
          <w:color w:val="880000"/>
          <w:sz w:val="17"/>
          <w:szCs w:val="17"/>
        </w:rPr>
        <w:t>// 复位信号输入</w:t>
      </w:r>
    </w:p>
    <w:p w14:paraId="53C6F7F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666600"/>
          <w:sz w:val="17"/>
          <w:szCs w:val="17"/>
        </w:rPr>
        <w:t>);</w:t>
      </w:r>
    </w:p>
    <w:p w14:paraId="1323F46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w:t>
      </w:r>
    </w:p>
    <w:p w14:paraId="65650C2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r>
        <w:rPr>
          <w:rFonts w:ascii="Consolas" w:hAnsi="Consolas" w:cs="Courier New"/>
          <w:color w:val="880000"/>
          <w:sz w:val="17"/>
          <w:szCs w:val="17"/>
        </w:rPr>
        <w:t>// --- 内部信号线声明 ---</w:t>
      </w:r>
    </w:p>
    <w:p w14:paraId="70903F7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r>
        <w:rPr>
          <w:rFonts w:ascii="Consolas" w:hAnsi="Consolas" w:cs="Courier New"/>
          <w:color w:val="880000"/>
          <w:sz w:val="17"/>
          <w:szCs w:val="17"/>
        </w:rPr>
        <w:t>// 数据通路信号</w:t>
      </w:r>
    </w:p>
    <w:p w14:paraId="68DF5F0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pc_out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PC的输出，即当前指令地址</w:t>
      </w:r>
    </w:p>
    <w:p w14:paraId="5C4E066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从指令存储器读出的指令</w:t>
      </w:r>
    </w:p>
    <w:p w14:paraId="3859973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imm_ext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立即数扩展器输出的扩展后立即数</w:t>
      </w:r>
    </w:p>
    <w:p w14:paraId="600A9FA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read_data1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从寄存器堆读出的第一个操作数 (rs)</w:t>
      </w:r>
    </w:p>
    <w:p w14:paraId="129B838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read_data2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从寄存器堆读出的第二个操作数 (rt / store data)</w:t>
      </w:r>
    </w:p>
    <w:p w14:paraId="73111B1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alu_result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ALU的运算结果</w:t>
      </w:r>
    </w:p>
    <w:p w14:paraId="724A48A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mem_read_data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从数据存储器读出的数据</w:t>
      </w:r>
    </w:p>
    <w:p w14:paraId="26D136B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write_back_data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写回寄存器堆的数据</w:t>
      </w:r>
    </w:p>
    <w:p w14:paraId="432C9F1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alu_a_operand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ALU的A操作数</w:t>
      </w:r>
    </w:p>
    <w:p w14:paraId="21DFE6F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alu_b_operand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ALU的B操作数</w:t>
      </w:r>
    </w:p>
    <w:p w14:paraId="25AC284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w:t>
      </w:r>
    </w:p>
    <w:p w14:paraId="589245D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880000"/>
          <w:sz w:val="17"/>
          <w:szCs w:val="17"/>
        </w:rPr>
        <w:t>// 控制信号线</w:t>
      </w:r>
    </w:p>
    <w:p w14:paraId="7E8E5AB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wire        reg_write_en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寄存器写使能</w:t>
      </w:r>
    </w:p>
    <w:p w14:paraId="363A0F5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wire        mem_to_reg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选择写回寄存器的数据来源 (ALU结果或内存数据)</w:t>
      </w:r>
    </w:p>
    <w:p w14:paraId="6C6C65A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wire        mem_write_en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存储器写使能</w:t>
      </w:r>
    </w:p>
    <w:p w14:paraId="1585D0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wire        alu_src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ALU第二操作数来源选择 (寄存器或立即数)</w:t>
      </w:r>
    </w:p>
    <w:p w14:paraId="49ACF2B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wire        src_reg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寄存器堆第二读地址来源选择</w:t>
      </w:r>
    </w:p>
    <w:p w14:paraId="0AE8D99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wire        alu_asrc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ALU第一操作数来源选择 (支持LUI)</w:t>
      </w:r>
    </w:p>
    <w:p w14:paraId="21F0075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wire        pcsource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PC下一地址来源选择 (PC+4或分支目标)</w:t>
      </w:r>
    </w:p>
    <w:p w14:paraId="10556E4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wire        zero_flag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ALU零标志位输出</w:t>
      </w:r>
    </w:p>
    <w:p w14:paraId="3873F74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wire        lt_flag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ALU小于标志位输出 (用于BLT)</w:t>
      </w:r>
    </w:p>
    <w:p w14:paraId="53E1363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ext_op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立即数扩展操作控制</w:t>
      </w:r>
    </w:p>
    <w:p w14:paraId="01E94E9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alu_op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ALU操作控制</w:t>
      </w:r>
    </w:p>
    <w:p w14:paraId="6E77FD2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w:t>
      </w:r>
    </w:p>
    <w:p w14:paraId="0C385B6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r>
        <w:rPr>
          <w:rFonts w:ascii="Consolas" w:hAnsi="Consolas" w:cs="Courier New"/>
          <w:color w:val="880000"/>
          <w:sz w:val="17"/>
          <w:szCs w:val="17"/>
        </w:rPr>
        <w:t>// --- 各子模块实例化 ---</w:t>
      </w:r>
    </w:p>
    <w:p w14:paraId="6918384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w:t>
      </w:r>
    </w:p>
    <w:p w14:paraId="61346AF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xml:space="preserve">    </w:t>
      </w:r>
      <w:r>
        <w:rPr>
          <w:rFonts w:ascii="Consolas" w:hAnsi="Consolas" w:cs="Courier New"/>
          <w:color w:val="880000"/>
          <w:sz w:val="17"/>
          <w:szCs w:val="17"/>
        </w:rPr>
        <w:t>// 程序计数器 (PC)</w:t>
      </w:r>
    </w:p>
    <w:p w14:paraId="32F857C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xml:space="preserve">    pc u_pc </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rst</w:t>
      </w:r>
      <w:r>
        <w:rPr>
          <w:rFonts w:ascii="Consolas" w:hAnsi="Consolas" w:cs="Courier New"/>
          <w:color w:val="666600"/>
          <w:sz w:val="17"/>
          <w:szCs w:val="17"/>
        </w:rPr>
        <w:t>(</w:t>
      </w:r>
      <w:r>
        <w:rPr>
          <w:rFonts w:ascii="Consolas" w:hAnsi="Consolas" w:cs="Courier New"/>
          <w:color w:val="000000"/>
          <w:sz w:val="17"/>
          <w:szCs w:val="17"/>
        </w:rPr>
        <w:t>rst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pcsource</w:t>
      </w:r>
      <w:r>
        <w:rPr>
          <w:rFonts w:ascii="Consolas" w:hAnsi="Consolas" w:cs="Courier New"/>
          <w:color w:val="666600"/>
          <w:sz w:val="17"/>
          <w:szCs w:val="17"/>
        </w:rPr>
        <w:t>(</w:t>
      </w:r>
      <w:r>
        <w:rPr>
          <w:rFonts w:ascii="Consolas" w:hAnsi="Consolas" w:cs="Courier New"/>
          <w:color w:val="000000"/>
          <w:sz w:val="17"/>
          <w:szCs w:val="17"/>
        </w:rPr>
        <w:t>pcsource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imm_ext</w:t>
      </w:r>
      <w:r>
        <w:rPr>
          <w:rFonts w:ascii="Consolas" w:hAnsi="Consolas" w:cs="Courier New"/>
          <w:color w:val="666600"/>
          <w:sz w:val="17"/>
          <w:szCs w:val="17"/>
        </w:rPr>
        <w:t>(</w:t>
      </w:r>
      <w:r>
        <w:rPr>
          <w:rFonts w:ascii="Consolas" w:hAnsi="Consolas" w:cs="Courier New"/>
          <w:color w:val="000000"/>
          <w:sz w:val="17"/>
          <w:szCs w:val="17"/>
        </w:rPr>
        <w:t>imm_ext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pc_out</w:t>
      </w:r>
      <w:r>
        <w:rPr>
          <w:rFonts w:ascii="Consolas" w:hAnsi="Consolas" w:cs="Courier New"/>
          <w:color w:val="666600"/>
          <w:sz w:val="17"/>
          <w:szCs w:val="17"/>
        </w:rPr>
        <w:t>(</w:t>
      </w:r>
      <w:r>
        <w:rPr>
          <w:rFonts w:ascii="Consolas" w:hAnsi="Consolas" w:cs="Courier New"/>
          <w:color w:val="000000"/>
          <w:sz w:val="17"/>
          <w:szCs w:val="17"/>
        </w:rPr>
        <w:t>pc_out</w:t>
      </w:r>
      <w:r>
        <w:rPr>
          <w:rFonts w:ascii="Consolas" w:hAnsi="Consolas" w:cs="Courier New"/>
          <w:color w:val="666600"/>
          <w:sz w:val="17"/>
          <w:szCs w:val="17"/>
        </w:rPr>
        <w:t>));</w:t>
      </w:r>
    </w:p>
    <w:p w14:paraId="7C4C432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w:t>
      </w:r>
    </w:p>
    <w:p w14:paraId="14B95BE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xml:space="preserve">    </w:t>
      </w:r>
      <w:r>
        <w:rPr>
          <w:rFonts w:ascii="Consolas" w:hAnsi="Consolas" w:cs="Courier New"/>
          <w:color w:val="880000"/>
          <w:sz w:val="17"/>
          <w:szCs w:val="17"/>
        </w:rPr>
        <w:t>// 指令存储器</w:t>
      </w:r>
    </w:p>
    <w:p w14:paraId="260694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instruction_memory u_inst_mem </w:t>
      </w:r>
      <w:r>
        <w:rPr>
          <w:rFonts w:ascii="Consolas" w:hAnsi="Consolas" w:cs="Courier New"/>
          <w:color w:val="666600"/>
          <w:sz w:val="17"/>
          <w:szCs w:val="17"/>
        </w:rPr>
        <w:t>(.</w:t>
      </w:r>
      <w:r>
        <w:rPr>
          <w:rFonts w:ascii="Consolas" w:hAnsi="Consolas" w:cs="Courier New"/>
          <w:color w:val="000000"/>
          <w:sz w:val="17"/>
          <w:szCs w:val="17"/>
        </w:rPr>
        <w:t>addr</w:t>
      </w:r>
      <w:r>
        <w:rPr>
          <w:rFonts w:ascii="Consolas" w:hAnsi="Consolas" w:cs="Courier New"/>
          <w:color w:val="666600"/>
          <w:sz w:val="17"/>
          <w:szCs w:val="17"/>
        </w:rPr>
        <w:t>(</w:t>
      </w:r>
      <w:r>
        <w:rPr>
          <w:rFonts w:ascii="Consolas" w:hAnsi="Consolas" w:cs="Courier New"/>
          <w:color w:val="000000"/>
          <w:sz w:val="17"/>
          <w:szCs w:val="17"/>
        </w:rPr>
        <w:t>pc_out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instr</w:t>
      </w:r>
      <w:r>
        <w:rPr>
          <w:rFonts w:ascii="Consolas" w:hAnsi="Consolas" w:cs="Courier New"/>
          <w:color w:val="666600"/>
          <w:sz w:val="17"/>
          <w:szCs w:val="17"/>
        </w:rPr>
        <w:t>(</w:t>
      </w:r>
      <w:r>
        <w:rPr>
          <w:rFonts w:ascii="Consolas" w:hAnsi="Consolas" w:cs="Courier New"/>
          <w:color w:val="000000"/>
          <w:sz w:val="17"/>
          <w:szCs w:val="17"/>
        </w:rPr>
        <w:t>instr</w:t>
      </w:r>
      <w:r>
        <w:rPr>
          <w:rFonts w:ascii="Consolas" w:hAnsi="Consolas" w:cs="Courier New"/>
          <w:color w:val="666600"/>
          <w:sz w:val="17"/>
          <w:szCs w:val="17"/>
        </w:rPr>
        <w:t>));</w:t>
      </w:r>
    </w:p>
    <w:p w14:paraId="6579746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w:t>
      </w:r>
    </w:p>
    <w:p w14:paraId="7F72E2C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w:t>
      </w:r>
      <w:r>
        <w:rPr>
          <w:rFonts w:ascii="Consolas" w:hAnsi="Consolas" w:cs="Courier New"/>
          <w:color w:val="880000"/>
          <w:sz w:val="17"/>
          <w:szCs w:val="17"/>
        </w:rPr>
        <w:t>// 控制单元</w:t>
      </w:r>
    </w:p>
    <w:p w14:paraId="75733DA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xml:space="preserve">    control_unit u_ctrl_unit </w:t>
      </w:r>
      <w:r>
        <w:rPr>
          <w:rFonts w:ascii="Consolas" w:hAnsi="Consolas" w:cs="Courier New"/>
          <w:color w:val="666600"/>
          <w:sz w:val="17"/>
          <w:szCs w:val="17"/>
        </w:rPr>
        <w:t>(</w:t>
      </w:r>
    </w:p>
    <w:p w14:paraId="6110A9E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instr</w:t>
      </w:r>
      <w:r>
        <w:rPr>
          <w:rFonts w:ascii="Consolas" w:hAnsi="Consolas" w:cs="Courier New"/>
          <w:color w:val="666600"/>
          <w:sz w:val="17"/>
          <w:szCs w:val="17"/>
        </w:rPr>
        <w:t>(</w:t>
      </w:r>
      <w:r>
        <w:rPr>
          <w:rFonts w:ascii="Consolas" w:hAnsi="Consolas" w:cs="Courier New"/>
          <w:color w:val="000000"/>
          <w:sz w:val="17"/>
          <w:szCs w:val="17"/>
        </w:rPr>
        <w:t>instr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zero_flag</w:t>
      </w:r>
      <w:r>
        <w:rPr>
          <w:rFonts w:ascii="Consolas" w:hAnsi="Consolas" w:cs="Courier New"/>
          <w:color w:val="666600"/>
          <w:sz w:val="17"/>
          <w:szCs w:val="17"/>
        </w:rPr>
        <w:t>(</w:t>
      </w:r>
      <w:r>
        <w:rPr>
          <w:rFonts w:ascii="Consolas" w:hAnsi="Consolas" w:cs="Courier New"/>
          <w:color w:val="000000"/>
          <w:sz w:val="17"/>
          <w:szCs w:val="17"/>
        </w:rPr>
        <w:t>zero_flag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lt_flag</w:t>
      </w:r>
      <w:r>
        <w:rPr>
          <w:rFonts w:ascii="Consolas" w:hAnsi="Consolas" w:cs="Courier New"/>
          <w:color w:val="666600"/>
          <w:sz w:val="17"/>
          <w:szCs w:val="17"/>
        </w:rPr>
        <w:t>(</w:t>
      </w:r>
      <w:r>
        <w:rPr>
          <w:rFonts w:ascii="Consolas" w:hAnsi="Consolas" w:cs="Courier New"/>
          <w:color w:val="000000"/>
          <w:sz w:val="17"/>
          <w:szCs w:val="17"/>
        </w:rPr>
        <w:t>lt_flag</w:t>
      </w:r>
      <w:r>
        <w:rPr>
          <w:rFonts w:ascii="Consolas" w:hAnsi="Consolas" w:cs="Courier New"/>
          <w:color w:val="666600"/>
          <w:sz w:val="17"/>
          <w:szCs w:val="17"/>
        </w:rPr>
        <w:t>),</w:t>
      </w:r>
    </w:p>
    <w:p w14:paraId="5752B6F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reg_write_en</w:t>
      </w:r>
      <w:r>
        <w:rPr>
          <w:rFonts w:ascii="Consolas" w:hAnsi="Consolas" w:cs="Courier New"/>
          <w:color w:val="666600"/>
          <w:sz w:val="17"/>
          <w:szCs w:val="17"/>
        </w:rPr>
        <w:t>(</w:t>
      </w:r>
      <w:r>
        <w:rPr>
          <w:rFonts w:ascii="Consolas" w:hAnsi="Consolas" w:cs="Courier New"/>
          <w:color w:val="000000"/>
          <w:sz w:val="17"/>
          <w:szCs w:val="17"/>
        </w:rPr>
        <w:t>reg_write_en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mem_to_reg</w:t>
      </w:r>
      <w:r>
        <w:rPr>
          <w:rFonts w:ascii="Consolas" w:hAnsi="Consolas" w:cs="Courier New"/>
          <w:color w:val="666600"/>
          <w:sz w:val="17"/>
          <w:szCs w:val="17"/>
        </w:rPr>
        <w:t>(</w:t>
      </w:r>
      <w:r>
        <w:rPr>
          <w:rFonts w:ascii="Consolas" w:hAnsi="Consolas" w:cs="Courier New"/>
          <w:color w:val="000000"/>
          <w:sz w:val="17"/>
          <w:szCs w:val="17"/>
        </w:rPr>
        <w:t>mem_to_reg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mem_write_en</w:t>
      </w:r>
      <w:r>
        <w:rPr>
          <w:rFonts w:ascii="Consolas" w:hAnsi="Consolas" w:cs="Courier New"/>
          <w:color w:val="666600"/>
          <w:sz w:val="17"/>
          <w:szCs w:val="17"/>
        </w:rPr>
        <w:t>(</w:t>
      </w:r>
      <w:r>
        <w:rPr>
          <w:rFonts w:ascii="Consolas" w:hAnsi="Consolas" w:cs="Courier New"/>
          <w:color w:val="000000"/>
          <w:sz w:val="17"/>
          <w:szCs w:val="17"/>
        </w:rPr>
        <w:t>mem_write_en</w:t>
      </w:r>
      <w:r>
        <w:rPr>
          <w:rFonts w:ascii="Consolas" w:hAnsi="Consolas" w:cs="Courier New"/>
          <w:color w:val="666600"/>
          <w:sz w:val="17"/>
          <w:szCs w:val="17"/>
        </w:rPr>
        <w:t>),</w:t>
      </w:r>
    </w:p>
    <w:p w14:paraId="1B43115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alu_src</w:t>
      </w:r>
      <w:r>
        <w:rPr>
          <w:rFonts w:ascii="Consolas" w:hAnsi="Consolas" w:cs="Courier New"/>
          <w:color w:val="666600"/>
          <w:sz w:val="17"/>
          <w:szCs w:val="17"/>
        </w:rPr>
        <w:t>(</w:t>
      </w:r>
      <w:r>
        <w:rPr>
          <w:rFonts w:ascii="Consolas" w:hAnsi="Consolas" w:cs="Courier New"/>
          <w:color w:val="000000"/>
          <w:sz w:val="17"/>
          <w:szCs w:val="17"/>
        </w:rPr>
        <w:t>alu_src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src_reg</w:t>
      </w:r>
      <w:r>
        <w:rPr>
          <w:rFonts w:ascii="Consolas" w:hAnsi="Consolas" w:cs="Courier New"/>
          <w:color w:val="666600"/>
          <w:sz w:val="17"/>
          <w:szCs w:val="17"/>
        </w:rPr>
        <w:t>(</w:t>
      </w:r>
      <w:r>
        <w:rPr>
          <w:rFonts w:ascii="Consolas" w:hAnsi="Consolas" w:cs="Courier New"/>
          <w:color w:val="000000"/>
          <w:sz w:val="17"/>
          <w:szCs w:val="17"/>
        </w:rPr>
        <w:t>src_reg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ext_op</w:t>
      </w:r>
      <w:r>
        <w:rPr>
          <w:rFonts w:ascii="Consolas" w:hAnsi="Consolas" w:cs="Courier New"/>
          <w:color w:val="666600"/>
          <w:sz w:val="17"/>
          <w:szCs w:val="17"/>
        </w:rPr>
        <w:t>(</w:t>
      </w:r>
      <w:r>
        <w:rPr>
          <w:rFonts w:ascii="Consolas" w:hAnsi="Consolas" w:cs="Courier New"/>
          <w:color w:val="000000"/>
          <w:sz w:val="17"/>
          <w:szCs w:val="17"/>
        </w:rPr>
        <w:t>ext_op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alu_op</w:t>
      </w:r>
      <w:r>
        <w:rPr>
          <w:rFonts w:ascii="Consolas" w:hAnsi="Consolas" w:cs="Courier New"/>
          <w:color w:val="666600"/>
          <w:sz w:val="17"/>
          <w:szCs w:val="17"/>
        </w:rPr>
        <w:t>(</w:t>
      </w:r>
      <w:r>
        <w:rPr>
          <w:rFonts w:ascii="Consolas" w:hAnsi="Consolas" w:cs="Courier New"/>
          <w:color w:val="000000"/>
          <w:sz w:val="17"/>
          <w:szCs w:val="17"/>
        </w:rPr>
        <w:t>alu_op</w:t>
      </w:r>
      <w:r>
        <w:rPr>
          <w:rFonts w:ascii="Consolas" w:hAnsi="Consolas" w:cs="Courier New"/>
          <w:color w:val="666600"/>
          <w:sz w:val="17"/>
          <w:szCs w:val="17"/>
        </w:rPr>
        <w:t>),</w:t>
      </w:r>
    </w:p>
    <w:p w14:paraId="76FCA24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alu_asrc</w:t>
      </w:r>
      <w:r>
        <w:rPr>
          <w:rFonts w:ascii="Consolas" w:hAnsi="Consolas" w:cs="Courier New"/>
          <w:color w:val="666600"/>
          <w:sz w:val="17"/>
          <w:szCs w:val="17"/>
        </w:rPr>
        <w:t>(</w:t>
      </w:r>
      <w:r>
        <w:rPr>
          <w:rFonts w:ascii="Consolas" w:hAnsi="Consolas" w:cs="Courier New"/>
          <w:color w:val="000000"/>
          <w:sz w:val="17"/>
          <w:szCs w:val="17"/>
        </w:rPr>
        <w:t>alu_asrc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pcsource</w:t>
      </w:r>
      <w:r>
        <w:rPr>
          <w:rFonts w:ascii="Consolas" w:hAnsi="Consolas" w:cs="Courier New"/>
          <w:color w:val="666600"/>
          <w:sz w:val="17"/>
          <w:szCs w:val="17"/>
        </w:rPr>
        <w:t>(</w:t>
      </w:r>
      <w:r>
        <w:rPr>
          <w:rFonts w:ascii="Consolas" w:hAnsi="Consolas" w:cs="Courier New"/>
          <w:color w:val="000000"/>
          <w:sz w:val="17"/>
          <w:szCs w:val="17"/>
        </w:rPr>
        <w:t>pcsource</w:t>
      </w:r>
      <w:r>
        <w:rPr>
          <w:rFonts w:ascii="Consolas" w:hAnsi="Consolas" w:cs="Courier New"/>
          <w:color w:val="666600"/>
          <w:sz w:val="17"/>
          <w:szCs w:val="17"/>
        </w:rPr>
        <w:t>)</w:t>
      </w:r>
    </w:p>
    <w:p w14:paraId="54EB353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000000"/>
          <w:sz w:val="17"/>
          <w:szCs w:val="17"/>
        </w:rPr>
        <w:t xml:space="preserve">    </w:t>
      </w:r>
      <w:r>
        <w:rPr>
          <w:rFonts w:ascii="Consolas" w:hAnsi="Consolas" w:cs="Courier New"/>
          <w:color w:val="666600"/>
          <w:sz w:val="17"/>
          <w:szCs w:val="17"/>
        </w:rPr>
        <w:t>);</w:t>
      </w:r>
    </w:p>
    <w:p w14:paraId="5E64951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47. </w:t>
      </w:r>
      <w:r>
        <w:rPr>
          <w:rFonts w:ascii="Consolas" w:hAnsi="Consolas" w:cs="Courier New"/>
          <w:color w:val="000000"/>
          <w:sz w:val="17"/>
          <w:szCs w:val="17"/>
        </w:rPr>
        <w:t> </w:t>
      </w:r>
    </w:p>
    <w:p w14:paraId="53B913C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48. </w:t>
      </w:r>
      <w:r>
        <w:rPr>
          <w:rFonts w:ascii="Consolas" w:hAnsi="Consolas" w:cs="Courier New"/>
          <w:color w:val="000000"/>
          <w:sz w:val="17"/>
          <w:szCs w:val="17"/>
        </w:rPr>
        <w:t xml:space="preserve">    </w:t>
      </w:r>
      <w:r>
        <w:rPr>
          <w:rFonts w:ascii="Consolas" w:hAnsi="Consolas" w:cs="Courier New"/>
          <w:color w:val="880000"/>
          <w:sz w:val="17"/>
          <w:szCs w:val="17"/>
        </w:rPr>
        <w:t>// 立即数扩展器</w:t>
      </w:r>
    </w:p>
    <w:p w14:paraId="7E37E95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49. </w:t>
      </w:r>
      <w:r>
        <w:rPr>
          <w:rFonts w:ascii="Consolas" w:hAnsi="Consolas" w:cs="Courier New"/>
          <w:color w:val="000000"/>
          <w:sz w:val="17"/>
          <w:szCs w:val="17"/>
        </w:rPr>
        <w:t xml:space="preserve">    imm_extender u_imm_ext </w:t>
      </w:r>
      <w:r>
        <w:rPr>
          <w:rFonts w:ascii="Consolas" w:hAnsi="Consolas" w:cs="Courier New"/>
          <w:color w:val="666600"/>
          <w:sz w:val="17"/>
          <w:szCs w:val="17"/>
        </w:rPr>
        <w:t>(.</w:t>
      </w:r>
      <w:r>
        <w:rPr>
          <w:rFonts w:ascii="Consolas" w:hAnsi="Consolas" w:cs="Courier New"/>
          <w:color w:val="000000"/>
          <w:sz w:val="17"/>
          <w:szCs w:val="17"/>
        </w:rPr>
        <w:t>instr</w:t>
      </w:r>
      <w:r>
        <w:rPr>
          <w:rFonts w:ascii="Consolas" w:hAnsi="Consolas" w:cs="Courier New"/>
          <w:color w:val="666600"/>
          <w:sz w:val="17"/>
          <w:szCs w:val="17"/>
        </w:rPr>
        <w:t>(</w:t>
      </w:r>
      <w:r>
        <w:rPr>
          <w:rFonts w:ascii="Consolas" w:hAnsi="Consolas" w:cs="Courier New"/>
          <w:color w:val="000000"/>
          <w:sz w:val="17"/>
          <w:szCs w:val="17"/>
        </w:rPr>
        <w:t>instr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ext_op</w:t>
      </w:r>
      <w:r>
        <w:rPr>
          <w:rFonts w:ascii="Consolas" w:hAnsi="Consolas" w:cs="Courier New"/>
          <w:color w:val="666600"/>
          <w:sz w:val="17"/>
          <w:szCs w:val="17"/>
        </w:rPr>
        <w:t>(</w:t>
      </w:r>
      <w:r>
        <w:rPr>
          <w:rFonts w:ascii="Consolas" w:hAnsi="Consolas" w:cs="Courier New"/>
          <w:color w:val="000000"/>
          <w:sz w:val="17"/>
          <w:szCs w:val="17"/>
        </w:rPr>
        <w:t>ext_op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imm_ext</w:t>
      </w:r>
      <w:r>
        <w:rPr>
          <w:rFonts w:ascii="Consolas" w:hAnsi="Consolas" w:cs="Courier New"/>
          <w:color w:val="666600"/>
          <w:sz w:val="17"/>
          <w:szCs w:val="17"/>
        </w:rPr>
        <w:t>(</w:t>
      </w:r>
      <w:r>
        <w:rPr>
          <w:rFonts w:ascii="Consolas" w:hAnsi="Consolas" w:cs="Courier New"/>
          <w:color w:val="000000"/>
          <w:sz w:val="17"/>
          <w:szCs w:val="17"/>
        </w:rPr>
        <w:t>imm_ext</w:t>
      </w:r>
      <w:r>
        <w:rPr>
          <w:rFonts w:ascii="Consolas" w:hAnsi="Consolas" w:cs="Courier New"/>
          <w:color w:val="666600"/>
          <w:sz w:val="17"/>
          <w:szCs w:val="17"/>
        </w:rPr>
        <w:t>));</w:t>
      </w:r>
      <w:r>
        <w:rPr>
          <w:rFonts w:ascii="Consolas" w:hAnsi="Consolas" w:cs="Courier New"/>
          <w:color w:val="000000"/>
          <w:sz w:val="17"/>
          <w:szCs w:val="17"/>
        </w:rPr>
        <w:t xml:space="preserve">    </w:t>
      </w:r>
    </w:p>
    <w:p w14:paraId="41FFB61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50. </w:t>
      </w:r>
      <w:r>
        <w:rPr>
          <w:rFonts w:ascii="Consolas" w:hAnsi="Consolas" w:cs="Courier New"/>
          <w:color w:val="000000"/>
          <w:sz w:val="17"/>
          <w:szCs w:val="17"/>
        </w:rPr>
        <w:t xml:space="preserve">    </w:t>
      </w:r>
    </w:p>
    <w:p w14:paraId="09F8E05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51. </w:t>
      </w:r>
      <w:r>
        <w:rPr>
          <w:rFonts w:ascii="Consolas" w:hAnsi="Consolas" w:cs="Courier New"/>
          <w:color w:val="000000"/>
          <w:sz w:val="17"/>
          <w:szCs w:val="17"/>
        </w:rPr>
        <w:t xml:space="preserve">    </w:t>
      </w:r>
      <w:r>
        <w:rPr>
          <w:rFonts w:ascii="Consolas" w:hAnsi="Consolas" w:cs="Courier New"/>
          <w:color w:val="880000"/>
          <w:sz w:val="17"/>
          <w:szCs w:val="17"/>
        </w:rPr>
        <w:t>// 决定寄存器堆的第二个读取地址 (用于某些指令格式，如ST.W，其中rt是源数据)</w:t>
      </w:r>
    </w:p>
    <w:p w14:paraId="2BC2BFC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52.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reg_read_addr2_final </w:t>
      </w:r>
      <w:r>
        <w:rPr>
          <w:rFonts w:ascii="Consolas" w:hAnsi="Consolas" w:cs="Courier New"/>
          <w:color w:val="666600"/>
          <w:sz w:val="17"/>
          <w:szCs w:val="17"/>
        </w:rPr>
        <w:t>=</w:t>
      </w:r>
      <w:r>
        <w:rPr>
          <w:rFonts w:ascii="Consolas" w:hAnsi="Consolas" w:cs="Courier New"/>
          <w:color w:val="000000"/>
          <w:sz w:val="17"/>
          <w:szCs w:val="17"/>
        </w:rPr>
        <w:t xml:space="preserve"> src_reg </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6666"/>
          <w:sz w:val="17"/>
          <w:szCs w:val="17"/>
        </w:rPr>
        <w:t>14</w:t>
      </w:r>
      <w:r>
        <w:rPr>
          <w:rFonts w:ascii="Consolas" w:hAnsi="Consolas" w:cs="Courier New"/>
          <w:color w:val="666600"/>
          <w:sz w:val="17"/>
          <w:szCs w:val="17"/>
        </w:rPr>
        <w:t>:</w:t>
      </w:r>
      <w:r>
        <w:rPr>
          <w:rFonts w:ascii="Consolas" w:hAnsi="Consolas" w:cs="Courier New"/>
          <w:color w:val="006666"/>
          <w:sz w:val="17"/>
          <w:szCs w:val="17"/>
        </w:rPr>
        <w:t>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src_reg=0: rt=instr[14:10] (rk); src_reg=1: rt=instr[4:0] (rd)</w:t>
      </w:r>
    </w:p>
    <w:p w14:paraId="6944C14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53. </w:t>
      </w:r>
      <w:r>
        <w:rPr>
          <w:rFonts w:ascii="Consolas" w:hAnsi="Consolas" w:cs="Courier New"/>
          <w:color w:val="000000"/>
          <w:sz w:val="17"/>
          <w:szCs w:val="17"/>
        </w:rPr>
        <w:t> </w:t>
      </w:r>
    </w:p>
    <w:p w14:paraId="0DB8E9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54. </w:t>
      </w:r>
      <w:r>
        <w:rPr>
          <w:rFonts w:ascii="Consolas" w:hAnsi="Consolas" w:cs="Courier New"/>
          <w:color w:val="000000"/>
          <w:sz w:val="17"/>
          <w:szCs w:val="17"/>
        </w:rPr>
        <w:t xml:space="preserve">    </w:t>
      </w:r>
      <w:r>
        <w:rPr>
          <w:rFonts w:ascii="Consolas" w:hAnsi="Consolas" w:cs="Courier New"/>
          <w:color w:val="880000"/>
          <w:sz w:val="17"/>
          <w:szCs w:val="17"/>
        </w:rPr>
        <w:t>// 寄存器堆</w:t>
      </w:r>
    </w:p>
    <w:p w14:paraId="09E2289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55. </w:t>
      </w:r>
      <w:r>
        <w:rPr>
          <w:rFonts w:ascii="Consolas" w:hAnsi="Consolas" w:cs="Courier New"/>
          <w:color w:val="000000"/>
          <w:sz w:val="17"/>
          <w:szCs w:val="17"/>
        </w:rPr>
        <w:t xml:space="preserve">    register_file u_reg_file </w:t>
      </w:r>
      <w:r>
        <w:rPr>
          <w:rFonts w:ascii="Consolas" w:hAnsi="Consolas" w:cs="Courier New"/>
          <w:color w:val="666600"/>
          <w:sz w:val="17"/>
          <w:szCs w:val="17"/>
        </w:rPr>
        <w:t>(</w:t>
      </w:r>
    </w:p>
    <w:p w14:paraId="443B19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rst</w:t>
      </w:r>
      <w:r>
        <w:rPr>
          <w:rFonts w:ascii="Consolas" w:hAnsi="Consolas" w:cs="Courier New"/>
          <w:color w:val="666600"/>
          <w:sz w:val="17"/>
          <w:szCs w:val="17"/>
        </w:rPr>
        <w:t>(</w:t>
      </w:r>
      <w:r>
        <w:rPr>
          <w:rFonts w:ascii="Consolas" w:hAnsi="Consolas" w:cs="Courier New"/>
          <w:color w:val="000000"/>
          <w:sz w:val="17"/>
          <w:szCs w:val="17"/>
        </w:rPr>
        <w:t>rst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reg_write_en</w:t>
      </w:r>
      <w:r>
        <w:rPr>
          <w:rFonts w:ascii="Consolas" w:hAnsi="Consolas" w:cs="Courier New"/>
          <w:color w:val="666600"/>
          <w:sz w:val="17"/>
          <w:szCs w:val="17"/>
        </w:rPr>
        <w:t>(</w:t>
      </w:r>
      <w:r>
        <w:rPr>
          <w:rFonts w:ascii="Consolas" w:hAnsi="Consolas" w:cs="Courier New"/>
          <w:color w:val="000000"/>
          <w:sz w:val="17"/>
          <w:szCs w:val="17"/>
        </w:rPr>
        <w:t>reg_write_en</w:t>
      </w:r>
      <w:r>
        <w:rPr>
          <w:rFonts w:ascii="Consolas" w:hAnsi="Consolas" w:cs="Courier New"/>
          <w:color w:val="666600"/>
          <w:sz w:val="17"/>
          <w:szCs w:val="17"/>
        </w:rPr>
        <w:t>),</w:t>
      </w:r>
    </w:p>
    <w:p w14:paraId="2A4BEA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read_addr1</w:t>
      </w:r>
      <w:r>
        <w:rPr>
          <w:rFonts w:ascii="Consolas" w:hAnsi="Consolas" w:cs="Courier New"/>
          <w:color w:val="666600"/>
          <w:sz w:val="17"/>
          <w:szCs w:val="17"/>
        </w:rPr>
        <w:t>(</w:t>
      </w:r>
      <w:r>
        <w:rPr>
          <w:rFonts w:ascii="Consolas" w:hAnsi="Consolas" w:cs="Courier New"/>
          <w:color w:val="000000"/>
          <w:sz w:val="17"/>
          <w:szCs w:val="17"/>
        </w:rPr>
        <w:t>instr</w:t>
      </w:r>
      <w:r>
        <w:rPr>
          <w:rFonts w:ascii="Consolas" w:hAnsi="Consolas" w:cs="Courier New"/>
          <w:color w:val="666600"/>
          <w:sz w:val="17"/>
          <w:szCs w:val="17"/>
        </w:rPr>
        <w:t>[</w:t>
      </w:r>
      <w:r>
        <w:rPr>
          <w:rFonts w:ascii="Consolas" w:hAnsi="Consolas" w:cs="Courier New"/>
          <w:color w:val="006666"/>
          <w:sz w:val="17"/>
          <w:szCs w:val="17"/>
        </w:rPr>
        <w:t>9</w:t>
      </w:r>
      <w:r>
        <w:rPr>
          <w:rFonts w:ascii="Consolas" w:hAnsi="Consolas" w:cs="Courier New"/>
          <w:color w:val="666600"/>
          <w:sz w:val="17"/>
          <w:szCs w:val="17"/>
        </w:rPr>
        <w:t>:</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rs寄存器地址</w:t>
      </w:r>
    </w:p>
    <w:p w14:paraId="3D806EF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58.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read_addr2</w:t>
      </w:r>
      <w:r>
        <w:rPr>
          <w:rFonts w:ascii="Consolas" w:hAnsi="Consolas" w:cs="Courier New"/>
          <w:color w:val="666600"/>
          <w:sz w:val="17"/>
          <w:szCs w:val="17"/>
        </w:rPr>
        <w:t>(</w:t>
      </w:r>
      <w:r>
        <w:rPr>
          <w:rFonts w:ascii="Consolas" w:hAnsi="Consolas" w:cs="Courier New"/>
          <w:color w:val="000000"/>
          <w:sz w:val="17"/>
          <w:szCs w:val="17"/>
        </w:rPr>
        <w:t>reg_read_addr2_final</w:t>
      </w:r>
      <w:r>
        <w:rPr>
          <w:rFonts w:ascii="Consolas" w:hAnsi="Consolas" w:cs="Courier New"/>
          <w:color w:val="666600"/>
          <w:sz w:val="17"/>
          <w:szCs w:val="17"/>
        </w:rPr>
        <w:t>),</w:t>
      </w:r>
      <w:r>
        <w:rPr>
          <w:rFonts w:ascii="Consolas" w:hAnsi="Consolas" w:cs="Courier New"/>
          <w:color w:val="880000"/>
          <w:sz w:val="17"/>
          <w:szCs w:val="17"/>
        </w:rPr>
        <w:t>// rt寄存器地址 (根据src_reg选择)</w:t>
      </w:r>
    </w:p>
    <w:p w14:paraId="032F11D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59.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write_addr</w:t>
      </w:r>
      <w:r>
        <w:rPr>
          <w:rFonts w:ascii="Consolas" w:hAnsi="Consolas" w:cs="Courier New"/>
          <w:color w:val="666600"/>
          <w:sz w:val="17"/>
          <w:szCs w:val="17"/>
        </w:rPr>
        <w:t>(</w:t>
      </w:r>
      <w:r>
        <w:rPr>
          <w:rFonts w:ascii="Consolas" w:hAnsi="Consolas" w:cs="Courier New"/>
          <w:color w:val="000000"/>
          <w:sz w:val="17"/>
          <w:szCs w:val="17"/>
        </w:rPr>
        <w:t>instr</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rd寄存器地址 (目标寄存器)</w:t>
      </w:r>
    </w:p>
    <w:p w14:paraId="3FCD345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60.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write_data</w:t>
      </w:r>
      <w:r>
        <w:rPr>
          <w:rFonts w:ascii="Consolas" w:hAnsi="Consolas" w:cs="Courier New"/>
          <w:color w:val="666600"/>
          <w:sz w:val="17"/>
          <w:szCs w:val="17"/>
        </w:rPr>
        <w:t>(</w:t>
      </w:r>
      <w:r>
        <w:rPr>
          <w:rFonts w:ascii="Consolas" w:hAnsi="Consolas" w:cs="Courier New"/>
          <w:color w:val="000000"/>
          <w:sz w:val="17"/>
          <w:szCs w:val="17"/>
        </w:rPr>
        <w:t>write_back_data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写回的数据</w:t>
      </w:r>
    </w:p>
    <w:p w14:paraId="3E5D940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61.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read_data1</w:t>
      </w:r>
      <w:r>
        <w:rPr>
          <w:rFonts w:ascii="Consolas" w:hAnsi="Consolas" w:cs="Courier New"/>
          <w:color w:val="666600"/>
          <w:sz w:val="17"/>
          <w:szCs w:val="17"/>
        </w:rPr>
        <w:t>(</w:t>
      </w:r>
      <w:r>
        <w:rPr>
          <w:rFonts w:ascii="Consolas" w:hAnsi="Consolas" w:cs="Courier New"/>
          <w:color w:val="000000"/>
          <w:sz w:val="17"/>
          <w:szCs w:val="17"/>
        </w:rPr>
        <w:t>read_data1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读出的rs寄存器数据</w:t>
      </w:r>
    </w:p>
    <w:p w14:paraId="270561C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read_data2</w:t>
      </w:r>
      <w:r>
        <w:rPr>
          <w:rFonts w:ascii="Consolas" w:hAnsi="Consolas" w:cs="Courier New"/>
          <w:color w:val="666600"/>
          <w:sz w:val="17"/>
          <w:szCs w:val="17"/>
        </w:rPr>
        <w:t>(</w:t>
      </w:r>
      <w:r>
        <w:rPr>
          <w:rFonts w:ascii="Consolas" w:hAnsi="Consolas" w:cs="Courier New"/>
          <w:color w:val="000000"/>
          <w:sz w:val="17"/>
          <w:szCs w:val="17"/>
        </w:rPr>
        <w:t>read_data2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读出的rt寄存器数据</w:t>
      </w:r>
    </w:p>
    <w:p w14:paraId="148606B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63. </w:t>
      </w:r>
      <w:r>
        <w:rPr>
          <w:rFonts w:ascii="Consolas" w:hAnsi="Consolas" w:cs="Courier New"/>
          <w:color w:val="000000"/>
          <w:sz w:val="17"/>
          <w:szCs w:val="17"/>
        </w:rPr>
        <w:t xml:space="preserve">    </w:t>
      </w:r>
      <w:r>
        <w:rPr>
          <w:rFonts w:ascii="Consolas" w:hAnsi="Consolas" w:cs="Courier New"/>
          <w:color w:val="666600"/>
          <w:sz w:val="17"/>
          <w:szCs w:val="17"/>
        </w:rPr>
        <w:t>);</w:t>
      </w:r>
    </w:p>
    <w:p w14:paraId="74BB422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64. </w:t>
      </w:r>
      <w:r>
        <w:rPr>
          <w:rFonts w:ascii="Consolas" w:hAnsi="Consolas" w:cs="Courier New"/>
          <w:color w:val="000000"/>
          <w:sz w:val="17"/>
          <w:szCs w:val="17"/>
        </w:rPr>
        <w:t> </w:t>
      </w:r>
    </w:p>
    <w:p w14:paraId="4EE60FE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65. </w:t>
      </w:r>
      <w:r>
        <w:rPr>
          <w:rFonts w:ascii="Consolas" w:hAnsi="Consolas" w:cs="Courier New"/>
          <w:color w:val="000000"/>
          <w:sz w:val="17"/>
          <w:szCs w:val="17"/>
        </w:rPr>
        <w:t xml:space="preserve">    </w:t>
      </w:r>
      <w:r>
        <w:rPr>
          <w:rFonts w:ascii="Consolas" w:hAnsi="Consolas" w:cs="Courier New"/>
          <w:color w:val="880000"/>
          <w:sz w:val="17"/>
          <w:szCs w:val="17"/>
        </w:rPr>
        <w:t>// ALU的第一个操作数 (A) 的多路选择器，由alu_asrc控制</w:t>
      </w:r>
    </w:p>
    <w:p w14:paraId="6AFC4E0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66. </w:t>
      </w:r>
      <w:r>
        <w:rPr>
          <w:rFonts w:ascii="Consolas" w:hAnsi="Consolas" w:cs="Courier New"/>
          <w:color w:val="000000"/>
          <w:sz w:val="17"/>
          <w:szCs w:val="17"/>
        </w:rPr>
        <w:t xml:space="preserve">    </w:t>
      </w:r>
      <w:r>
        <w:rPr>
          <w:rFonts w:ascii="Consolas" w:hAnsi="Consolas" w:cs="Courier New"/>
          <w:color w:val="880000"/>
          <w:sz w:val="17"/>
          <w:szCs w:val="17"/>
        </w:rPr>
        <w:t>// 当alu_asrc为1 (如LUI指令)，A操作数为0；否则为寄存器堆的read_data1</w:t>
      </w:r>
    </w:p>
    <w:p w14:paraId="6C4974B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67. </w:t>
      </w:r>
      <w:r>
        <w:rPr>
          <w:rFonts w:ascii="Consolas" w:hAnsi="Consolas" w:cs="Courier New"/>
          <w:color w:val="000000"/>
          <w:sz w:val="17"/>
          <w:szCs w:val="17"/>
        </w:rPr>
        <w:t xml:space="preserve">    assign alu_a_operand </w:t>
      </w:r>
      <w:r>
        <w:rPr>
          <w:rFonts w:ascii="Consolas" w:hAnsi="Consolas" w:cs="Courier New"/>
          <w:color w:val="666600"/>
          <w:sz w:val="17"/>
          <w:szCs w:val="17"/>
        </w:rPr>
        <w:t>=</w:t>
      </w:r>
      <w:r>
        <w:rPr>
          <w:rFonts w:ascii="Consolas" w:hAnsi="Consolas" w:cs="Courier New"/>
          <w:color w:val="000000"/>
          <w:sz w:val="17"/>
          <w:szCs w:val="17"/>
        </w:rPr>
        <w:t xml:space="preserve"> alu_asrc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 xml:space="preserve">b0 </w:t>
      </w:r>
      <w:r>
        <w:rPr>
          <w:rFonts w:ascii="Consolas" w:hAnsi="Consolas" w:cs="Courier New"/>
          <w:color w:val="666600"/>
          <w:sz w:val="17"/>
          <w:szCs w:val="17"/>
        </w:rPr>
        <w:t>:</w:t>
      </w:r>
      <w:r>
        <w:rPr>
          <w:rFonts w:ascii="Consolas" w:hAnsi="Consolas" w:cs="Courier New"/>
          <w:color w:val="000000"/>
          <w:sz w:val="17"/>
          <w:szCs w:val="17"/>
        </w:rPr>
        <w:t xml:space="preserve"> read_data1</w:t>
      </w:r>
      <w:r>
        <w:rPr>
          <w:rFonts w:ascii="Consolas" w:hAnsi="Consolas" w:cs="Courier New"/>
          <w:color w:val="666600"/>
          <w:sz w:val="17"/>
          <w:szCs w:val="17"/>
        </w:rPr>
        <w:t>;</w:t>
      </w:r>
    </w:p>
    <w:p w14:paraId="590EC61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68. </w:t>
      </w:r>
      <w:r>
        <w:rPr>
          <w:rFonts w:ascii="Consolas" w:hAnsi="Consolas" w:cs="Courier New"/>
          <w:color w:val="000000"/>
          <w:sz w:val="17"/>
          <w:szCs w:val="17"/>
        </w:rPr>
        <w:t xml:space="preserve">    </w:t>
      </w:r>
    </w:p>
    <w:p w14:paraId="26D1B90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69. </w:t>
      </w:r>
      <w:r>
        <w:rPr>
          <w:rFonts w:ascii="Consolas" w:hAnsi="Consolas" w:cs="Courier New"/>
          <w:color w:val="000000"/>
          <w:sz w:val="17"/>
          <w:szCs w:val="17"/>
        </w:rPr>
        <w:t xml:space="preserve">    </w:t>
      </w:r>
      <w:r>
        <w:rPr>
          <w:rFonts w:ascii="Consolas" w:hAnsi="Consolas" w:cs="Courier New"/>
          <w:color w:val="880000"/>
          <w:sz w:val="17"/>
          <w:szCs w:val="17"/>
        </w:rPr>
        <w:t>// ALU的第二个操作数 (B) 的多路选择器，由alu_src控制</w:t>
      </w:r>
    </w:p>
    <w:p w14:paraId="56B3C0C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70. </w:t>
      </w:r>
      <w:r>
        <w:rPr>
          <w:rFonts w:ascii="Consolas" w:hAnsi="Consolas" w:cs="Courier New"/>
          <w:color w:val="000000"/>
          <w:sz w:val="17"/>
          <w:szCs w:val="17"/>
        </w:rPr>
        <w:t xml:space="preserve">    </w:t>
      </w:r>
      <w:r>
        <w:rPr>
          <w:rFonts w:ascii="Consolas" w:hAnsi="Consolas" w:cs="Courier New"/>
          <w:color w:val="880000"/>
          <w:sz w:val="17"/>
          <w:szCs w:val="17"/>
        </w:rPr>
        <w:t>// 当alu_src为1，B操作数为立即数扩展器的输出；否则为寄存器堆的read_data2</w:t>
      </w:r>
    </w:p>
    <w:p w14:paraId="48F80CA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71. </w:t>
      </w:r>
      <w:r>
        <w:rPr>
          <w:rFonts w:ascii="Consolas" w:hAnsi="Consolas" w:cs="Courier New"/>
          <w:color w:val="000000"/>
          <w:sz w:val="17"/>
          <w:szCs w:val="17"/>
        </w:rPr>
        <w:t xml:space="preserve">    assign alu_b_operand </w:t>
      </w:r>
      <w:r>
        <w:rPr>
          <w:rFonts w:ascii="Consolas" w:hAnsi="Consolas" w:cs="Courier New"/>
          <w:color w:val="666600"/>
          <w:sz w:val="17"/>
          <w:szCs w:val="17"/>
        </w:rPr>
        <w:t>=</w:t>
      </w:r>
      <w:r>
        <w:rPr>
          <w:rFonts w:ascii="Consolas" w:hAnsi="Consolas" w:cs="Courier New"/>
          <w:color w:val="000000"/>
          <w:sz w:val="17"/>
          <w:szCs w:val="17"/>
        </w:rPr>
        <w:t xml:space="preserve"> alu_src </w:t>
      </w:r>
      <w:r>
        <w:rPr>
          <w:rFonts w:ascii="Consolas" w:hAnsi="Consolas" w:cs="Courier New"/>
          <w:color w:val="666600"/>
          <w:sz w:val="17"/>
          <w:szCs w:val="17"/>
        </w:rPr>
        <w:t>?</w:t>
      </w:r>
      <w:r>
        <w:rPr>
          <w:rFonts w:ascii="Consolas" w:hAnsi="Consolas" w:cs="Courier New"/>
          <w:color w:val="000000"/>
          <w:sz w:val="17"/>
          <w:szCs w:val="17"/>
        </w:rPr>
        <w:t xml:space="preserve"> imm_ext </w:t>
      </w:r>
      <w:r>
        <w:rPr>
          <w:rFonts w:ascii="Consolas" w:hAnsi="Consolas" w:cs="Courier New"/>
          <w:color w:val="666600"/>
          <w:sz w:val="17"/>
          <w:szCs w:val="17"/>
        </w:rPr>
        <w:t>:</w:t>
      </w:r>
      <w:r>
        <w:rPr>
          <w:rFonts w:ascii="Consolas" w:hAnsi="Consolas" w:cs="Courier New"/>
          <w:color w:val="000000"/>
          <w:sz w:val="17"/>
          <w:szCs w:val="17"/>
        </w:rPr>
        <w:t xml:space="preserve"> read_data2</w:t>
      </w:r>
      <w:r>
        <w:rPr>
          <w:rFonts w:ascii="Consolas" w:hAnsi="Consolas" w:cs="Courier New"/>
          <w:color w:val="666600"/>
          <w:sz w:val="17"/>
          <w:szCs w:val="17"/>
        </w:rPr>
        <w:t>;</w:t>
      </w:r>
    </w:p>
    <w:p w14:paraId="6F09510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72. </w:t>
      </w:r>
      <w:r>
        <w:rPr>
          <w:rFonts w:ascii="Consolas" w:hAnsi="Consolas" w:cs="Courier New"/>
          <w:color w:val="000000"/>
          <w:sz w:val="17"/>
          <w:szCs w:val="17"/>
        </w:rPr>
        <w:t> </w:t>
      </w:r>
    </w:p>
    <w:p w14:paraId="53758F5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73. </w:t>
      </w:r>
      <w:r>
        <w:rPr>
          <w:rFonts w:ascii="Consolas" w:hAnsi="Consolas" w:cs="Courier New"/>
          <w:color w:val="000000"/>
          <w:sz w:val="17"/>
          <w:szCs w:val="17"/>
        </w:rPr>
        <w:t xml:space="preserve">    </w:t>
      </w:r>
      <w:r>
        <w:rPr>
          <w:rFonts w:ascii="Consolas" w:hAnsi="Consolas" w:cs="Courier New"/>
          <w:color w:val="880000"/>
          <w:sz w:val="17"/>
          <w:szCs w:val="17"/>
        </w:rPr>
        <w:t>// 算术逻辑单元 (ALU)</w:t>
      </w:r>
    </w:p>
    <w:p w14:paraId="6009FAA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74. </w:t>
      </w:r>
      <w:r>
        <w:rPr>
          <w:rFonts w:ascii="Consolas" w:hAnsi="Consolas" w:cs="Courier New"/>
          <w:color w:val="000000"/>
          <w:sz w:val="17"/>
          <w:szCs w:val="17"/>
        </w:rPr>
        <w:t xml:space="preserve">    alu u_alu </w:t>
      </w:r>
      <w:r>
        <w:rPr>
          <w:rFonts w:ascii="Consolas" w:hAnsi="Consolas" w:cs="Courier New"/>
          <w:color w:val="666600"/>
          <w:sz w:val="17"/>
          <w:szCs w:val="17"/>
        </w:rPr>
        <w:t>(</w:t>
      </w:r>
    </w:p>
    <w:p w14:paraId="79E22CB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75.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a</w:t>
      </w:r>
      <w:r>
        <w:rPr>
          <w:rFonts w:ascii="Consolas" w:hAnsi="Consolas" w:cs="Courier New"/>
          <w:color w:val="666600"/>
          <w:sz w:val="17"/>
          <w:szCs w:val="17"/>
        </w:rPr>
        <w:t>(</w:t>
      </w:r>
      <w:r>
        <w:rPr>
          <w:rFonts w:ascii="Consolas" w:hAnsi="Consolas" w:cs="Courier New"/>
          <w:color w:val="000000"/>
          <w:sz w:val="17"/>
          <w:szCs w:val="17"/>
        </w:rPr>
        <w:t>alu_a_operand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w:t>
      </w:r>
      <w:r>
        <w:rPr>
          <w:rFonts w:ascii="Consolas" w:hAnsi="Consolas" w:cs="Courier New"/>
          <w:color w:val="666600"/>
          <w:sz w:val="17"/>
          <w:szCs w:val="17"/>
        </w:rPr>
        <w:t>(</w:t>
      </w:r>
      <w:r>
        <w:rPr>
          <w:rFonts w:ascii="Consolas" w:hAnsi="Consolas" w:cs="Courier New"/>
          <w:color w:val="000000"/>
          <w:sz w:val="17"/>
          <w:szCs w:val="17"/>
        </w:rPr>
        <w:t>alu_b_operand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alu_op</w:t>
      </w:r>
      <w:r>
        <w:rPr>
          <w:rFonts w:ascii="Consolas" w:hAnsi="Consolas" w:cs="Courier New"/>
          <w:color w:val="666600"/>
          <w:sz w:val="17"/>
          <w:szCs w:val="17"/>
        </w:rPr>
        <w:t>(</w:t>
      </w:r>
      <w:r>
        <w:rPr>
          <w:rFonts w:ascii="Consolas" w:hAnsi="Consolas" w:cs="Courier New"/>
          <w:color w:val="000000"/>
          <w:sz w:val="17"/>
          <w:szCs w:val="17"/>
        </w:rPr>
        <w:t>alu_op</w:t>
      </w:r>
      <w:r>
        <w:rPr>
          <w:rFonts w:ascii="Consolas" w:hAnsi="Consolas" w:cs="Courier New"/>
          <w:color w:val="666600"/>
          <w:sz w:val="17"/>
          <w:szCs w:val="17"/>
        </w:rPr>
        <w:t>),</w:t>
      </w:r>
    </w:p>
    <w:p w14:paraId="74DA43F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result</w:t>
      </w:r>
      <w:r>
        <w:rPr>
          <w:rFonts w:ascii="Consolas" w:hAnsi="Consolas" w:cs="Courier New"/>
          <w:color w:val="666600"/>
          <w:sz w:val="17"/>
          <w:szCs w:val="17"/>
        </w:rPr>
        <w:t>(</w:t>
      </w:r>
      <w:r>
        <w:rPr>
          <w:rFonts w:ascii="Consolas" w:hAnsi="Consolas" w:cs="Courier New"/>
          <w:color w:val="000000"/>
          <w:sz w:val="17"/>
          <w:szCs w:val="17"/>
        </w:rPr>
        <w:t>alu_result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zero</w:t>
      </w:r>
      <w:r>
        <w:rPr>
          <w:rFonts w:ascii="Consolas" w:hAnsi="Consolas" w:cs="Courier New"/>
          <w:color w:val="666600"/>
          <w:sz w:val="17"/>
          <w:szCs w:val="17"/>
        </w:rPr>
        <w:t>(</w:t>
      </w:r>
      <w:r>
        <w:rPr>
          <w:rFonts w:ascii="Consolas" w:hAnsi="Consolas" w:cs="Courier New"/>
          <w:color w:val="000000"/>
          <w:sz w:val="17"/>
          <w:szCs w:val="17"/>
        </w:rPr>
        <w:t>zero_flag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lt</w:t>
      </w:r>
      <w:r>
        <w:rPr>
          <w:rFonts w:ascii="Consolas" w:hAnsi="Consolas" w:cs="Courier New"/>
          <w:color w:val="666600"/>
          <w:sz w:val="17"/>
          <w:szCs w:val="17"/>
        </w:rPr>
        <w:t>(</w:t>
      </w:r>
      <w:r>
        <w:rPr>
          <w:rFonts w:ascii="Consolas" w:hAnsi="Consolas" w:cs="Courier New"/>
          <w:color w:val="000000"/>
          <w:sz w:val="17"/>
          <w:szCs w:val="17"/>
        </w:rPr>
        <w:t>lt_flag</w:t>
      </w:r>
      <w:r>
        <w:rPr>
          <w:rFonts w:ascii="Consolas" w:hAnsi="Consolas" w:cs="Courier New"/>
          <w:color w:val="666600"/>
          <w:sz w:val="17"/>
          <w:szCs w:val="17"/>
        </w:rPr>
        <w:t>)</w:t>
      </w:r>
    </w:p>
    <w:p w14:paraId="746E52B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77. </w:t>
      </w:r>
      <w:r>
        <w:rPr>
          <w:rFonts w:ascii="Consolas" w:hAnsi="Consolas" w:cs="Courier New"/>
          <w:color w:val="000000"/>
          <w:sz w:val="17"/>
          <w:szCs w:val="17"/>
        </w:rPr>
        <w:t xml:space="preserve">    </w:t>
      </w:r>
      <w:r>
        <w:rPr>
          <w:rFonts w:ascii="Consolas" w:hAnsi="Consolas" w:cs="Courier New"/>
          <w:color w:val="666600"/>
          <w:sz w:val="17"/>
          <w:szCs w:val="17"/>
        </w:rPr>
        <w:t>);</w:t>
      </w:r>
    </w:p>
    <w:p w14:paraId="476722C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78. </w:t>
      </w:r>
      <w:r>
        <w:rPr>
          <w:rFonts w:ascii="Consolas" w:hAnsi="Consolas" w:cs="Courier New"/>
          <w:color w:val="000000"/>
          <w:sz w:val="17"/>
          <w:szCs w:val="17"/>
        </w:rPr>
        <w:t> </w:t>
      </w:r>
    </w:p>
    <w:p w14:paraId="5AAEC57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79. </w:t>
      </w:r>
      <w:r>
        <w:rPr>
          <w:rFonts w:ascii="Consolas" w:hAnsi="Consolas" w:cs="Courier New"/>
          <w:color w:val="000000"/>
          <w:sz w:val="17"/>
          <w:szCs w:val="17"/>
        </w:rPr>
        <w:t xml:space="preserve">    </w:t>
      </w:r>
      <w:r>
        <w:rPr>
          <w:rFonts w:ascii="Consolas" w:hAnsi="Consolas" w:cs="Courier New"/>
          <w:color w:val="880000"/>
          <w:sz w:val="17"/>
          <w:szCs w:val="17"/>
        </w:rPr>
        <w:t>// 数据存储器</w:t>
      </w:r>
    </w:p>
    <w:p w14:paraId="7DDB8DB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80. </w:t>
      </w:r>
      <w:r>
        <w:rPr>
          <w:rFonts w:ascii="Consolas" w:hAnsi="Consolas" w:cs="Courier New"/>
          <w:color w:val="000000"/>
          <w:sz w:val="17"/>
          <w:szCs w:val="17"/>
        </w:rPr>
        <w:t xml:space="preserve">    data_memory u_data_mem </w:t>
      </w:r>
      <w:r>
        <w:rPr>
          <w:rFonts w:ascii="Consolas" w:hAnsi="Consolas" w:cs="Courier New"/>
          <w:color w:val="666600"/>
          <w:sz w:val="17"/>
          <w:szCs w:val="17"/>
        </w:rPr>
        <w:t>(</w:t>
      </w:r>
    </w:p>
    <w:p w14:paraId="6AD8E45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81.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mem_write_en</w:t>
      </w:r>
      <w:r>
        <w:rPr>
          <w:rFonts w:ascii="Consolas" w:hAnsi="Consolas" w:cs="Courier New"/>
          <w:color w:val="666600"/>
          <w:sz w:val="17"/>
          <w:szCs w:val="17"/>
        </w:rPr>
        <w:t>(</w:t>
      </w:r>
      <w:r>
        <w:rPr>
          <w:rFonts w:ascii="Consolas" w:hAnsi="Consolas" w:cs="Courier New"/>
          <w:color w:val="000000"/>
          <w:sz w:val="17"/>
          <w:szCs w:val="17"/>
        </w:rPr>
        <w:t>mem_write_en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addr</w:t>
      </w:r>
      <w:r>
        <w:rPr>
          <w:rFonts w:ascii="Consolas" w:hAnsi="Consolas" w:cs="Courier New"/>
          <w:color w:val="666600"/>
          <w:sz w:val="17"/>
          <w:szCs w:val="17"/>
        </w:rPr>
        <w:t>(</w:t>
      </w:r>
      <w:r>
        <w:rPr>
          <w:rFonts w:ascii="Consolas" w:hAnsi="Consolas" w:cs="Courier New"/>
          <w:color w:val="000000"/>
          <w:sz w:val="17"/>
          <w:szCs w:val="17"/>
        </w:rPr>
        <w:t>alu_result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地址来自ALU计算结果</w:t>
      </w:r>
    </w:p>
    <w:p w14:paraId="1DBC103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write_data</w:t>
      </w:r>
      <w:r>
        <w:rPr>
          <w:rFonts w:ascii="Consolas" w:hAnsi="Consolas" w:cs="Courier New"/>
          <w:color w:val="666600"/>
          <w:sz w:val="17"/>
          <w:szCs w:val="17"/>
        </w:rPr>
        <w:t>(</w:t>
      </w:r>
      <w:r>
        <w:rPr>
          <w:rFonts w:ascii="Consolas" w:hAnsi="Consolas" w:cs="Courier New"/>
          <w:color w:val="000000"/>
          <w:sz w:val="17"/>
          <w:szCs w:val="17"/>
        </w:rPr>
        <w:t>read_data2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写入的数据来自寄存器堆的read_data2 (例如ST.W指令)</w:t>
      </w:r>
    </w:p>
    <w:p w14:paraId="52C682D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83.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read_data</w:t>
      </w:r>
      <w:r>
        <w:rPr>
          <w:rFonts w:ascii="Consolas" w:hAnsi="Consolas" w:cs="Courier New"/>
          <w:color w:val="666600"/>
          <w:sz w:val="17"/>
          <w:szCs w:val="17"/>
        </w:rPr>
        <w:t>(</w:t>
      </w:r>
      <w:r>
        <w:rPr>
          <w:rFonts w:ascii="Consolas" w:hAnsi="Consolas" w:cs="Courier New"/>
          <w:color w:val="000000"/>
          <w:sz w:val="17"/>
          <w:szCs w:val="17"/>
        </w:rPr>
        <w:t>mem_read_data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读出的数据</w:t>
      </w:r>
    </w:p>
    <w:p w14:paraId="2495634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84. </w:t>
      </w:r>
      <w:r>
        <w:rPr>
          <w:rFonts w:ascii="Consolas" w:hAnsi="Consolas" w:cs="Courier New"/>
          <w:color w:val="000000"/>
          <w:sz w:val="17"/>
          <w:szCs w:val="17"/>
        </w:rPr>
        <w:t xml:space="preserve">    </w:t>
      </w:r>
      <w:r>
        <w:rPr>
          <w:rFonts w:ascii="Consolas" w:hAnsi="Consolas" w:cs="Courier New"/>
          <w:color w:val="666600"/>
          <w:sz w:val="17"/>
          <w:szCs w:val="17"/>
        </w:rPr>
        <w:t>);</w:t>
      </w:r>
    </w:p>
    <w:p w14:paraId="120F062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85. </w:t>
      </w:r>
      <w:r>
        <w:rPr>
          <w:rFonts w:ascii="Consolas" w:hAnsi="Consolas" w:cs="Courier New"/>
          <w:color w:val="000000"/>
          <w:sz w:val="17"/>
          <w:szCs w:val="17"/>
        </w:rPr>
        <w:t> </w:t>
      </w:r>
    </w:p>
    <w:p w14:paraId="656B815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86. </w:t>
      </w:r>
      <w:r>
        <w:rPr>
          <w:rFonts w:ascii="Consolas" w:hAnsi="Consolas" w:cs="Courier New"/>
          <w:color w:val="000000"/>
          <w:sz w:val="17"/>
          <w:szCs w:val="17"/>
        </w:rPr>
        <w:t xml:space="preserve">    </w:t>
      </w:r>
      <w:r>
        <w:rPr>
          <w:rFonts w:ascii="Consolas" w:hAnsi="Consolas" w:cs="Courier New"/>
          <w:color w:val="880000"/>
          <w:sz w:val="17"/>
          <w:szCs w:val="17"/>
        </w:rPr>
        <w:t>// 写回寄存器的数据选择多路选择器，由mem_to_reg控制</w:t>
      </w:r>
    </w:p>
    <w:p w14:paraId="684F01B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87. </w:t>
      </w:r>
      <w:r>
        <w:rPr>
          <w:rFonts w:ascii="Consolas" w:hAnsi="Consolas" w:cs="Courier New"/>
          <w:color w:val="000000"/>
          <w:sz w:val="17"/>
          <w:szCs w:val="17"/>
        </w:rPr>
        <w:t xml:space="preserve">    </w:t>
      </w:r>
      <w:r>
        <w:rPr>
          <w:rFonts w:ascii="Consolas" w:hAnsi="Consolas" w:cs="Courier New"/>
          <w:color w:val="880000"/>
          <w:sz w:val="17"/>
          <w:szCs w:val="17"/>
        </w:rPr>
        <w:t>// 当mem_to_reg为1 (如LD.W指令)，写回数据来自数据存储器；否则来自ALU的运算结果</w:t>
      </w:r>
    </w:p>
    <w:p w14:paraId="3A027C8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88. </w:t>
      </w:r>
      <w:r>
        <w:rPr>
          <w:rFonts w:ascii="Consolas" w:hAnsi="Consolas" w:cs="Courier New"/>
          <w:color w:val="000000"/>
          <w:sz w:val="17"/>
          <w:szCs w:val="17"/>
        </w:rPr>
        <w:t xml:space="preserve">    assign write_back_data </w:t>
      </w:r>
      <w:r>
        <w:rPr>
          <w:rFonts w:ascii="Consolas" w:hAnsi="Consolas" w:cs="Courier New"/>
          <w:color w:val="666600"/>
          <w:sz w:val="17"/>
          <w:szCs w:val="17"/>
        </w:rPr>
        <w:t>=</w:t>
      </w:r>
      <w:r>
        <w:rPr>
          <w:rFonts w:ascii="Consolas" w:hAnsi="Consolas" w:cs="Courier New"/>
          <w:color w:val="000000"/>
          <w:sz w:val="17"/>
          <w:szCs w:val="17"/>
        </w:rPr>
        <w:t xml:space="preserve"> mem_to_reg </w:t>
      </w:r>
      <w:r>
        <w:rPr>
          <w:rFonts w:ascii="Consolas" w:hAnsi="Consolas" w:cs="Courier New"/>
          <w:color w:val="666600"/>
          <w:sz w:val="17"/>
          <w:szCs w:val="17"/>
        </w:rPr>
        <w:t>?</w:t>
      </w:r>
      <w:r>
        <w:rPr>
          <w:rFonts w:ascii="Consolas" w:hAnsi="Consolas" w:cs="Courier New"/>
          <w:color w:val="000000"/>
          <w:sz w:val="17"/>
          <w:szCs w:val="17"/>
        </w:rPr>
        <w:t xml:space="preserve"> mem_read_data </w:t>
      </w:r>
      <w:r>
        <w:rPr>
          <w:rFonts w:ascii="Consolas" w:hAnsi="Consolas" w:cs="Courier New"/>
          <w:color w:val="666600"/>
          <w:sz w:val="17"/>
          <w:szCs w:val="17"/>
        </w:rPr>
        <w:t>:</w:t>
      </w:r>
      <w:r>
        <w:rPr>
          <w:rFonts w:ascii="Consolas" w:hAnsi="Consolas" w:cs="Courier New"/>
          <w:color w:val="000000"/>
          <w:sz w:val="17"/>
          <w:szCs w:val="17"/>
        </w:rPr>
        <w:t xml:space="preserve"> alu_result</w:t>
      </w:r>
      <w:r>
        <w:rPr>
          <w:rFonts w:ascii="Consolas" w:hAnsi="Consolas" w:cs="Courier New"/>
          <w:color w:val="666600"/>
          <w:sz w:val="17"/>
          <w:szCs w:val="17"/>
        </w:rPr>
        <w:t>;</w:t>
      </w:r>
    </w:p>
    <w:p w14:paraId="0C707B8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89. </w:t>
      </w:r>
      <w:r>
        <w:rPr>
          <w:rFonts w:ascii="Consolas" w:hAnsi="Consolas" w:cs="Courier New"/>
          <w:color w:val="000000"/>
          <w:sz w:val="17"/>
          <w:szCs w:val="17"/>
        </w:rPr>
        <w:t> </w:t>
      </w:r>
    </w:p>
    <w:p w14:paraId="0D93B80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hint="eastAsia" w:ascii="Consolas" w:hAnsi="Consolas" w:cs="Courier New"/>
          <w:sz w:val="17"/>
          <w:szCs w:val="17"/>
        </w:rPr>
      </w:pPr>
      <w:r>
        <w:rPr>
          <w:rFonts w:ascii="Consolas" w:hAnsi="Consolas" w:cs="Courier New"/>
          <w:sz w:val="17"/>
          <w:szCs w:val="17"/>
        </w:rPr>
        <w:t xml:space="preserve">90. </w:t>
      </w:r>
      <w:r>
        <w:rPr>
          <w:rFonts w:ascii="Consolas" w:hAnsi="Consolas" w:cs="Courier New"/>
          <w:color w:val="000000"/>
          <w:sz w:val="17"/>
          <w:szCs w:val="17"/>
        </w:rPr>
        <w:t>endmodule</w:t>
      </w:r>
    </w:p>
    <w:p w14:paraId="5E1A0A3C">
      <w:pPr>
        <w:rPr>
          <w:rFonts w:hint="eastAsia" w:ascii="宋体" w:hAnsi="宋体" w:cs="宋体"/>
          <w:sz w:val="24"/>
        </w:rPr>
      </w:pPr>
    </w:p>
    <w:p w14:paraId="28079789">
      <w:pPr>
        <w:rPr>
          <w:rFonts w:ascii="Cambria Math" w:hAnsi="Cambria Math"/>
          <w:sz w:val="30"/>
          <w:szCs w:val="30"/>
        </w:rPr>
      </w:pPr>
      <w:r>
        <w:rPr>
          <w:rFonts w:hint="eastAsia" w:ascii="Cambria Math" w:hAnsi="Cambria Math"/>
          <w:sz w:val="30"/>
          <w:szCs w:val="30"/>
        </w:rPr>
        <w:t>5</w:t>
      </w:r>
      <w:r>
        <w:rPr>
          <w:rFonts w:ascii="Cambria Math" w:hAnsi="Cambria Math"/>
          <w:sz w:val="30"/>
          <w:szCs w:val="30"/>
        </w:rPr>
        <w:t>.设计调试与结果</w:t>
      </w:r>
    </w:p>
    <w:p w14:paraId="464D2049">
      <w:pPr>
        <w:pStyle w:val="24"/>
        <w:numPr>
          <w:ilvl w:val="0"/>
          <w:numId w:val="4"/>
        </w:numPr>
        <w:snapToGrid w:val="0"/>
        <w:spacing w:line="360" w:lineRule="auto"/>
        <w:ind w:firstLineChars="0"/>
        <w:rPr>
          <w:rFonts w:ascii="Cambria Math" w:hAnsi="Cambria Math"/>
          <w:sz w:val="24"/>
          <w:szCs w:val="30"/>
        </w:rPr>
      </w:pPr>
      <w:r>
        <w:rPr>
          <w:rFonts w:hint="eastAsia" w:ascii="Cambria Math" w:hAnsi="Cambria Math"/>
          <w:sz w:val="24"/>
          <w:szCs w:val="30"/>
        </w:rPr>
        <w:t>程序计数器（PC）</w:t>
      </w:r>
    </w:p>
    <w:p w14:paraId="17DC6F3B">
      <w:pPr>
        <w:snapToGrid w:val="0"/>
        <w:spacing w:line="360" w:lineRule="auto"/>
        <w:ind w:firstLine="480" w:firstLineChars="200"/>
        <w:rPr>
          <w:rFonts w:ascii="Cambria Math" w:hAnsi="Cambria Math"/>
          <w:sz w:val="24"/>
          <w:szCs w:val="30"/>
        </w:rPr>
      </w:pPr>
      <w:r>
        <w:rPr>
          <w:rFonts w:hint="eastAsia" w:ascii="Cambria Math" w:hAnsi="Cambria Math"/>
          <w:sz w:val="24"/>
          <w:szCs w:val="30"/>
        </w:rPr>
        <w:t>在Vivado环境中，输入Verilog HDL设计代码，保存为.v文件。检查无误后，系统生成的R</w:t>
      </w:r>
      <w:r>
        <w:rPr>
          <w:rFonts w:ascii="Cambria Math" w:hAnsi="Cambria Math"/>
          <w:sz w:val="24"/>
          <w:szCs w:val="30"/>
        </w:rPr>
        <w:t>TL</w:t>
      </w:r>
      <w:r>
        <w:rPr>
          <w:rFonts w:hint="eastAsia" w:ascii="Cambria Math" w:hAnsi="Cambria Math"/>
          <w:sz w:val="24"/>
          <w:szCs w:val="30"/>
        </w:rPr>
        <w:t>原理图如下：</w:t>
      </w:r>
    </w:p>
    <w:p w14:paraId="7EA3F4AF">
      <w:pPr>
        <w:snapToGrid w:val="0"/>
        <w:spacing w:line="360" w:lineRule="auto"/>
        <w:rPr>
          <w:rFonts w:ascii="Cambria Math" w:hAnsi="Cambria Math"/>
          <w:sz w:val="24"/>
          <w:szCs w:val="30"/>
        </w:rPr>
      </w:pPr>
      <w:r>
        <w:drawing>
          <wp:inline distT="0" distB="0" distL="114300" distR="114300">
            <wp:extent cx="5269230" cy="2030730"/>
            <wp:effectExtent l="0" t="0" r="1270" b="127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3"/>
                    <a:stretch>
                      <a:fillRect/>
                    </a:stretch>
                  </pic:blipFill>
                  <pic:spPr>
                    <a:xfrm>
                      <a:off x="0" y="0"/>
                      <a:ext cx="5269230" cy="2030730"/>
                    </a:xfrm>
                    <a:prstGeom prst="rect">
                      <a:avLst/>
                    </a:prstGeom>
                    <a:noFill/>
                    <a:ln>
                      <a:noFill/>
                    </a:ln>
                  </pic:spPr>
                </pic:pic>
              </a:graphicData>
            </a:graphic>
          </wp:inline>
        </w:drawing>
      </w:r>
    </w:p>
    <w:p w14:paraId="72EEDE00">
      <w:pPr>
        <w:pStyle w:val="24"/>
        <w:numPr>
          <w:ilvl w:val="0"/>
          <w:numId w:val="4"/>
        </w:numPr>
        <w:snapToGrid w:val="0"/>
        <w:spacing w:line="360" w:lineRule="auto"/>
        <w:ind w:firstLineChars="0"/>
        <w:rPr>
          <w:rFonts w:ascii="Cambria Math" w:hAnsi="Cambria Math"/>
          <w:sz w:val="24"/>
          <w:szCs w:val="30"/>
        </w:rPr>
      </w:pPr>
      <w:r>
        <w:rPr>
          <w:rFonts w:hint="eastAsia" w:ascii="Cambria Math" w:hAnsi="Cambria Math"/>
          <w:sz w:val="24"/>
          <w:szCs w:val="30"/>
        </w:rPr>
        <w:t>指令存储器</w:t>
      </w:r>
    </w:p>
    <w:p w14:paraId="50C78CBA">
      <w:pPr>
        <w:snapToGrid w:val="0"/>
        <w:spacing w:line="360" w:lineRule="auto"/>
        <w:ind w:firstLine="480" w:firstLineChars="200"/>
        <w:rPr>
          <w:rFonts w:ascii="Cambria Math" w:hAnsi="Cambria Math"/>
          <w:sz w:val="24"/>
          <w:szCs w:val="30"/>
        </w:rPr>
      </w:pPr>
      <w:r>
        <w:rPr>
          <w:rFonts w:hint="eastAsia" w:ascii="Cambria Math" w:hAnsi="Cambria Math"/>
          <w:sz w:val="24"/>
          <w:szCs w:val="30"/>
        </w:rPr>
        <w:t>在Vivado环境中，输入Verilog HDL设计代码，保存为.v文件。检查无误后，系统生成的R</w:t>
      </w:r>
      <w:r>
        <w:rPr>
          <w:rFonts w:ascii="Cambria Math" w:hAnsi="Cambria Math"/>
          <w:sz w:val="24"/>
          <w:szCs w:val="30"/>
        </w:rPr>
        <w:t>TL</w:t>
      </w:r>
      <w:r>
        <w:rPr>
          <w:rFonts w:hint="eastAsia" w:ascii="Cambria Math" w:hAnsi="Cambria Math"/>
          <w:sz w:val="24"/>
          <w:szCs w:val="30"/>
        </w:rPr>
        <w:t>原理图如下（由于原图过大，重复部分省略）：</w:t>
      </w:r>
    </w:p>
    <w:p w14:paraId="126E969C">
      <w:pPr>
        <w:snapToGrid w:val="0"/>
        <w:spacing w:line="360" w:lineRule="auto"/>
        <w:rPr>
          <w:rFonts w:ascii="Cambria Math" w:hAnsi="Cambria Math"/>
          <w:sz w:val="24"/>
          <w:szCs w:val="30"/>
        </w:rPr>
      </w:pPr>
      <w:r>
        <w:drawing>
          <wp:inline distT="0" distB="0" distL="114300" distR="114300">
            <wp:extent cx="5273675" cy="4911725"/>
            <wp:effectExtent l="0" t="0" r="9525"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4"/>
                    <a:stretch>
                      <a:fillRect/>
                    </a:stretch>
                  </pic:blipFill>
                  <pic:spPr>
                    <a:xfrm>
                      <a:off x="0" y="0"/>
                      <a:ext cx="5273675" cy="4911725"/>
                    </a:xfrm>
                    <a:prstGeom prst="rect">
                      <a:avLst/>
                    </a:prstGeom>
                    <a:noFill/>
                    <a:ln>
                      <a:noFill/>
                    </a:ln>
                  </pic:spPr>
                </pic:pic>
              </a:graphicData>
            </a:graphic>
          </wp:inline>
        </w:drawing>
      </w:r>
    </w:p>
    <w:p w14:paraId="3794ACBF">
      <w:pPr>
        <w:pStyle w:val="24"/>
        <w:numPr>
          <w:ilvl w:val="0"/>
          <w:numId w:val="4"/>
        </w:numPr>
        <w:snapToGrid w:val="0"/>
        <w:spacing w:line="360" w:lineRule="auto"/>
        <w:ind w:firstLineChars="0"/>
        <w:rPr>
          <w:rFonts w:ascii="Cambria Math" w:hAnsi="Cambria Math"/>
          <w:sz w:val="24"/>
          <w:szCs w:val="30"/>
        </w:rPr>
      </w:pPr>
      <w:r>
        <w:rPr>
          <w:rFonts w:hint="eastAsia" w:ascii="Cambria Math" w:hAnsi="Cambria Math"/>
          <w:sz w:val="24"/>
          <w:szCs w:val="30"/>
        </w:rPr>
        <w:t>数据存储器</w:t>
      </w:r>
    </w:p>
    <w:p w14:paraId="5DB3FF90">
      <w:pPr>
        <w:snapToGrid w:val="0"/>
        <w:spacing w:line="360" w:lineRule="auto"/>
        <w:ind w:firstLine="480" w:firstLineChars="200"/>
        <w:rPr>
          <w:rFonts w:ascii="Cambria Math" w:hAnsi="Cambria Math"/>
          <w:sz w:val="24"/>
          <w:szCs w:val="30"/>
        </w:rPr>
      </w:pPr>
      <w:r>
        <w:rPr>
          <w:rFonts w:hint="eastAsia" w:ascii="Cambria Math" w:hAnsi="Cambria Math"/>
          <w:sz w:val="24"/>
          <w:szCs w:val="30"/>
        </w:rPr>
        <w:t>在Vivado环境中，输入Verilog HDL设计代码，保存为.v文件。检查无误后，系统生成的R</w:t>
      </w:r>
      <w:r>
        <w:rPr>
          <w:rFonts w:ascii="Cambria Math" w:hAnsi="Cambria Math"/>
          <w:sz w:val="24"/>
          <w:szCs w:val="30"/>
        </w:rPr>
        <w:t>TL</w:t>
      </w:r>
      <w:r>
        <w:rPr>
          <w:rFonts w:hint="eastAsia" w:ascii="Cambria Math" w:hAnsi="Cambria Math"/>
          <w:sz w:val="24"/>
          <w:szCs w:val="30"/>
        </w:rPr>
        <w:t>原理图如下：</w:t>
      </w:r>
    </w:p>
    <w:p w14:paraId="5D6031E5">
      <w:pPr>
        <w:pStyle w:val="24"/>
        <w:snapToGrid w:val="0"/>
        <w:spacing w:line="360" w:lineRule="auto"/>
        <w:ind w:firstLine="0" w:firstLineChars="0"/>
        <w:rPr>
          <w:rFonts w:ascii="Cambria Math" w:hAnsi="Cambria Math"/>
          <w:sz w:val="24"/>
          <w:szCs w:val="30"/>
        </w:rPr>
      </w:pPr>
      <w:r>
        <w:drawing>
          <wp:inline distT="0" distB="0" distL="114300" distR="114300">
            <wp:extent cx="5260975" cy="2915285"/>
            <wp:effectExtent l="0" t="0" r="9525"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5"/>
                    <a:stretch>
                      <a:fillRect/>
                    </a:stretch>
                  </pic:blipFill>
                  <pic:spPr>
                    <a:xfrm>
                      <a:off x="0" y="0"/>
                      <a:ext cx="5260975" cy="2915285"/>
                    </a:xfrm>
                    <a:prstGeom prst="rect">
                      <a:avLst/>
                    </a:prstGeom>
                    <a:noFill/>
                    <a:ln>
                      <a:noFill/>
                    </a:ln>
                  </pic:spPr>
                </pic:pic>
              </a:graphicData>
            </a:graphic>
          </wp:inline>
        </w:drawing>
      </w:r>
    </w:p>
    <w:p w14:paraId="4E66FE53">
      <w:pPr>
        <w:pStyle w:val="24"/>
        <w:numPr>
          <w:ilvl w:val="0"/>
          <w:numId w:val="4"/>
        </w:numPr>
        <w:snapToGrid w:val="0"/>
        <w:spacing w:line="360" w:lineRule="auto"/>
        <w:ind w:firstLineChars="0"/>
        <w:rPr>
          <w:rFonts w:ascii="Cambria Math" w:hAnsi="Cambria Math"/>
          <w:sz w:val="24"/>
          <w:szCs w:val="30"/>
        </w:rPr>
      </w:pPr>
      <w:r>
        <w:rPr>
          <w:rFonts w:hint="eastAsia" w:ascii="Cambria Math" w:hAnsi="Cambria Math"/>
          <w:sz w:val="24"/>
          <w:szCs w:val="30"/>
        </w:rPr>
        <w:t>通用寄存器堆</w:t>
      </w:r>
    </w:p>
    <w:p w14:paraId="603791B7">
      <w:pPr>
        <w:snapToGrid w:val="0"/>
        <w:spacing w:line="360" w:lineRule="auto"/>
        <w:ind w:firstLine="480" w:firstLineChars="200"/>
        <w:rPr>
          <w:rFonts w:ascii="Cambria Math" w:hAnsi="Cambria Math"/>
          <w:sz w:val="24"/>
          <w:szCs w:val="30"/>
        </w:rPr>
      </w:pPr>
      <w:r>
        <w:rPr>
          <w:rFonts w:hint="eastAsia" w:ascii="Cambria Math" w:hAnsi="Cambria Math"/>
          <w:sz w:val="24"/>
          <w:szCs w:val="30"/>
        </w:rPr>
        <w:t>在Vivado环境中，输入Verilog HDL设计代码，保存为.v文件。检查无误后，系统生成的R</w:t>
      </w:r>
      <w:r>
        <w:rPr>
          <w:rFonts w:ascii="Cambria Math" w:hAnsi="Cambria Math"/>
          <w:sz w:val="24"/>
          <w:szCs w:val="30"/>
        </w:rPr>
        <w:t>TL</w:t>
      </w:r>
      <w:r>
        <w:rPr>
          <w:rFonts w:hint="eastAsia" w:ascii="Cambria Math" w:hAnsi="Cambria Math"/>
          <w:sz w:val="24"/>
          <w:szCs w:val="30"/>
        </w:rPr>
        <w:t>原理图如下（由于原图过大，此处贴出精简版）：</w:t>
      </w:r>
    </w:p>
    <w:p w14:paraId="4EDDF1F8">
      <w:pPr>
        <w:pStyle w:val="24"/>
        <w:snapToGrid w:val="0"/>
        <w:spacing w:line="360" w:lineRule="auto"/>
        <w:ind w:firstLine="0" w:firstLineChars="0"/>
        <w:rPr>
          <w:rFonts w:ascii="Cambria Math" w:hAnsi="Cambria Math"/>
          <w:sz w:val="24"/>
          <w:szCs w:val="30"/>
        </w:rPr>
      </w:pPr>
      <w:r>
        <w:drawing>
          <wp:inline distT="0" distB="0" distL="114300" distR="114300">
            <wp:extent cx="5260975" cy="1812925"/>
            <wp:effectExtent l="0" t="0" r="9525"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6"/>
                    <a:stretch>
                      <a:fillRect/>
                    </a:stretch>
                  </pic:blipFill>
                  <pic:spPr>
                    <a:xfrm>
                      <a:off x="0" y="0"/>
                      <a:ext cx="5260975" cy="1812925"/>
                    </a:xfrm>
                    <a:prstGeom prst="rect">
                      <a:avLst/>
                    </a:prstGeom>
                    <a:noFill/>
                    <a:ln>
                      <a:noFill/>
                    </a:ln>
                  </pic:spPr>
                </pic:pic>
              </a:graphicData>
            </a:graphic>
          </wp:inline>
        </w:drawing>
      </w:r>
    </w:p>
    <w:p w14:paraId="3398A4CA">
      <w:pPr>
        <w:pStyle w:val="24"/>
        <w:numPr>
          <w:ilvl w:val="0"/>
          <w:numId w:val="4"/>
        </w:numPr>
        <w:snapToGrid w:val="0"/>
        <w:spacing w:line="360" w:lineRule="auto"/>
        <w:ind w:firstLineChars="0"/>
        <w:rPr>
          <w:rFonts w:ascii="Cambria Math" w:hAnsi="Cambria Math"/>
          <w:sz w:val="24"/>
          <w:szCs w:val="30"/>
        </w:rPr>
      </w:pPr>
      <w:r>
        <w:rPr>
          <w:rFonts w:hint="eastAsia" w:ascii="Cambria Math" w:hAnsi="Cambria Math"/>
          <w:sz w:val="24"/>
          <w:szCs w:val="30"/>
        </w:rPr>
        <w:t>算术逻辑单元（ALU）</w:t>
      </w:r>
    </w:p>
    <w:p w14:paraId="01F6B03B">
      <w:pPr>
        <w:snapToGrid w:val="0"/>
        <w:spacing w:line="360" w:lineRule="auto"/>
        <w:ind w:firstLine="480" w:firstLineChars="200"/>
        <w:rPr>
          <w:rFonts w:ascii="Cambria Math" w:hAnsi="Cambria Math"/>
          <w:sz w:val="24"/>
          <w:szCs w:val="30"/>
        </w:rPr>
      </w:pPr>
      <w:r>
        <w:rPr>
          <w:rFonts w:hint="eastAsia" w:ascii="Cambria Math" w:hAnsi="Cambria Math"/>
          <w:sz w:val="24"/>
          <w:szCs w:val="30"/>
        </w:rPr>
        <w:t>在Vivado环境中，输入Verilog HDL设计代码，保存为.v文件。检查无误后，系统生成的R</w:t>
      </w:r>
      <w:r>
        <w:rPr>
          <w:rFonts w:ascii="Cambria Math" w:hAnsi="Cambria Math"/>
          <w:sz w:val="24"/>
          <w:szCs w:val="30"/>
        </w:rPr>
        <w:t>TL</w:t>
      </w:r>
      <w:r>
        <w:rPr>
          <w:rFonts w:hint="eastAsia" w:ascii="Cambria Math" w:hAnsi="Cambria Math"/>
          <w:sz w:val="24"/>
          <w:szCs w:val="30"/>
        </w:rPr>
        <w:t>原理图如下：</w:t>
      </w:r>
    </w:p>
    <w:p w14:paraId="6FD3688D">
      <w:pPr>
        <w:pStyle w:val="24"/>
        <w:snapToGrid w:val="0"/>
        <w:spacing w:line="360" w:lineRule="auto"/>
        <w:ind w:firstLine="0" w:firstLineChars="0"/>
        <w:rPr>
          <w:rFonts w:ascii="Cambria Math" w:hAnsi="Cambria Math"/>
          <w:sz w:val="24"/>
          <w:szCs w:val="30"/>
        </w:rPr>
      </w:pPr>
      <w:r>
        <w:drawing>
          <wp:inline distT="0" distB="0" distL="114300" distR="114300">
            <wp:extent cx="5274310" cy="3085465"/>
            <wp:effectExtent l="0" t="0" r="889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7"/>
                    <a:stretch>
                      <a:fillRect/>
                    </a:stretch>
                  </pic:blipFill>
                  <pic:spPr>
                    <a:xfrm>
                      <a:off x="0" y="0"/>
                      <a:ext cx="5274310" cy="3085465"/>
                    </a:xfrm>
                    <a:prstGeom prst="rect">
                      <a:avLst/>
                    </a:prstGeom>
                    <a:noFill/>
                    <a:ln>
                      <a:noFill/>
                    </a:ln>
                  </pic:spPr>
                </pic:pic>
              </a:graphicData>
            </a:graphic>
          </wp:inline>
        </w:drawing>
      </w:r>
    </w:p>
    <w:p w14:paraId="1C5ECE02">
      <w:pPr>
        <w:pStyle w:val="24"/>
        <w:numPr>
          <w:ilvl w:val="0"/>
          <w:numId w:val="4"/>
        </w:numPr>
        <w:snapToGrid w:val="0"/>
        <w:spacing w:line="360" w:lineRule="auto"/>
        <w:ind w:firstLineChars="0"/>
        <w:rPr>
          <w:rFonts w:ascii="Cambria Math" w:hAnsi="Cambria Math"/>
          <w:sz w:val="24"/>
          <w:szCs w:val="30"/>
        </w:rPr>
      </w:pPr>
      <w:r>
        <w:rPr>
          <w:rFonts w:hint="eastAsia" w:ascii="Cambria Math" w:hAnsi="Cambria Math"/>
          <w:sz w:val="24"/>
          <w:szCs w:val="30"/>
        </w:rPr>
        <w:t>控制单元</w:t>
      </w:r>
    </w:p>
    <w:p w14:paraId="7C11D29A">
      <w:pPr>
        <w:pStyle w:val="24"/>
        <w:snapToGrid w:val="0"/>
        <w:spacing w:line="360" w:lineRule="auto"/>
        <w:ind w:firstLine="0" w:firstLineChars="0"/>
        <w:rPr>
          <w:rFonts w:ascii="Cambria Math" w:hAnsi="Cambria Math"/>
          <w:sz w:val="24"/>
          <w:szCs w:val="30"/>
        </w:rPr>
      </w:pPr>
      <w:r>
        <w:rPr>
          <w:rFonts w:hint="eastAsia" w:ascii="Cambria Math" w:hAnsi="Cambria Math"/>
          <w:sz w:val="24"/>
          <w:szCs w:val="30"/>
        </w:rPr>
        <w:t>在Vivado环境中，输入Verilog HDL设计代码，保存为.v文件。检查无误后，系统生成的R</w:t>
      </w:r>
      <w:r>
        <w:rPr>
          <w:rFonts w:ascii="Cambria Math" w:hAnsi="Cambria Math"/>
          <w:sz w:val="24"/>
          <w:szCs w:val="30"/>
        </w:rPr>
        <w:t>TL</w:t>
      </w:r>
      <w:r>
        <w:rPr>
          <w:rFonts w:hint="eastAsia" w:ascii="Cambria Math" w:hAnsi="Cambria Math"/>
          <w:sz w:val="24"/>
          <w:szCs w:val="30"/>
        </w:rPr>
        <w:t>原理图如下：</w:t>
      </w:r>
    </w:p>
    <w:p w14:paraId="52C960C5">
      <w:pPr>
        <w:pStyle w:val="24"/>
        <w:snapToGrid w:val="0"/>
        <w:spacing w:line="360" w:lineRule="auto"/>
        <w:ind w:firstLine="0" w:firstLineChars="0"/>
        <w:rPr>
          <w:rFonts w:ascii="Cambria Math" w:hAnsi="Cambria Math"/>
          <w:sz w:val="24"/>
          <w:szCs w:val="30"/>
        </w:rPr>
      </w:pPr>
      <w:r>
        <w:drawing>
          <wp:inline distT="0" distB="0" distL="114300" distR="114300">
            <wp:extent cx="5266690" cy="5506720"/>
            <wp:effectExtent l="0" t="0" r="381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8"/>
                    <a:stretch>
                      <a:fillRect/>
                    </a:stretch>
                  </pic:blipFill>
                  <pic:spPr>
                    <a:xfrm>
                      <a:off x="0" y="0"/>
                      <a:ext cx="5266690" cy="5506720"/>
                    </a:xfrm>
                    <a:prstGeom prst="rect">
                      <a:avLst/>
                    </a:prstGeom>
                    <a:noFill/>
                    <a:ln>
                      <a:noFill/>
                    </a:ln>
                  </pic:spPr>
                </pic:pic>
              </a:graphicData>
            </a:graphic>
          </wp:inline>
        </w:drawing>
      </w:r>
    </w:p>
    <w:p w14:paraId="1292451A">
      <w:pPr>
        <w:pStyle w:val="24"/>
        <w:numPr>
          <w:ilvl w:val="0"/>
          <w:numId w:val="4"/>
        </w:numPr>
        <w:snapToGrid w:val="0"/>
        <w:spacing w:line="360" w:lineRule="auto"/>
        <w:ind w:firstLineChars="0"/>
        <w:rPr>
          <w:rFonts w:ascii="Cambria Math" w:hAnsi="Cambria Math"/>
          <w:sz w:val="24"/>
          <w:szCs w:val="30"/>
        </w:rPr>
      </w:pPr>
      <w:r>
        <w:rPr>
          <w:rFonts w:hint="eastAsia" w:ascii="Cambria Math" w:hAnsi="Cambria Math"/>
          <w:sz w:val="24"/>
          <w:szCs w:val="30"/>
        </w:rPr>
        <w:t>立即数扩展器</w:t>
      </w:r>
    </w:p>
    <w:p w14:paraId="1071C0A1">
      <w:pPr>
        <w:pStyle w:val="24"/>
        <w:snapToGrid w:val="0"/>
        <w:spacing w:line="360" w:lineRule="auto"/>
        <w:ind w:firstLine="0" w:firstLineChars="0"/>
        <w:rPr>
          <w:rFonts w:ascii="Cambria Math" w:hAnsi="Cambria Math"/>
          <w:sz w:val="24"/>
          <w:szCs w:val="30"/>
        </w:rPr>
      </w:pPr>
      <w:r>
        <w:rPr>
          <w:rFonts w:hint="eastAsia" w:ascii="Cambria Math" w:hAnsi="Cambria Math"/>
          <w:sz w:val="24"/>
          <w:szCs w:val="30"/>
        </w:rPr>
        <w:t>在Vivado环境中，输入Verilog HDL设计代码，保存为.v文件。检查无误后，系统生成的R</w:t>
      </w:r>
      <w:r>
        <w:rPr>
          <w:rFonts w:ascii="Cambria Math" w:hAnsi="Cambria Math"/>
          <w:sz w:val="24"/>
          <w:szCs w:val="30"/>
        </w:rPr>
        <w:t>TL</w:t>
      </w:r>
      <w:r>
        <w:rPr>
          <w:rFonts w:hint="eastAsia" w:ascii="Cambria Math" w:hAnsi="Cambria Math"/>
          <w:sz w:val="24"/>
          <w:szCs w:val="30"/>
        </w:rPr>
        <w:t>原理图如下：</w:t>
      </w:r>
    </w:p>
    <w:p w14:paraId="76F78D38">
      <w:pPr>
        <w:rPr>
          <w:rFonts w:hint="eastAsia" w:ascii="宋体" w:hAnsi="宋体" w:cs="宋体"/>
          <w:sz w:val="24"/>
        </w:rPr>
      </w:pPr>
      <w:bookmarkStart w:id="0" w:name="_GoBack"/>
      <w:r>
        <w:drawing>
          <wp:inline distT="0" distB="0" distL="114300" distR="114300">
            <wp:extent cx="5265420" cy="2745105"/>
            <wp:effectExtent l="0" t="0" r="5080" b="1079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9"/>
                    <a:stretch>
                      <a:fillRect/>
                    </a:stretch>
                  </pic:blipFill>
                  <pic:spPr>
                    <a:xfrm>
                      <a:off x="0" y="0"/>
                      <a:ext cx="5265420" cy="2745105"/>
                    </a:xfrm>
                    <a:prstGeom prst="rect">
                      <a:avLst/>
                    </a:prstGeom>
                    <a:noFill/>
                    <a:ln>
                      <a:noFill/>
                    </a:ln>
                  </pic:spPr>
                </pic:pic>
              </a:graphicData>
            </a:graphic>
          </wp:inline>
        </w:drawing>
      </w:r>
      <w:bookmarkEnd w:id="0"/>
    </w:p>
    <w:p w14:paraId="11F1880B">
      <w:pPr>
        <w:rPr>
          <w:rFonts w:hint="eastAsia" w:ascii="宋体" w:hAnsi="宋体" w:cs="宋体"/>
          <w:sz w:val="24"/>
        </w:rPr>
      </w:pPr>
    </w:p>
    <w:p w14:paraId="79FCDAA5">
      <w:pPr>
        <w:pStyle w:val="24"/>
        <w:numPr>
          <w:ilvl w:val="0"/>
          <w:numId w:val="4"/>
        </w:numPr>
        <w:snapToGrid w:val="0"/>
        <w:spacing w:line="360" w:lineRule="auto"/>
        <w:ind w:firstLineChars="0"/>
        <w:rPr>
          <w:rFonts w:ascii="Cambria Math" w:hAnsi="Cambria Math"/>
          <w:sz w:val="24"/>
          <w:szCs w:val="30"/>
        </w:rPr>
      </w:pPr>
      <w:r>
        <w:rPr>
          <w:rFonts w:hint="eastAsia" w:ascii="Cambria Math" w:hAnsi="Cambria Math"/>
          <w:sz w:val="24"/>
          <w:szCs w:val="30"/>
        </w:rPr>
        <w:t>单周期</w:t>
      </w:r>
      <w:r>
        <w:rPr>
          <w:rFonts w:ascii="Cambria Math" w:hAnsi="Cambria Math"/>
          <w:sz w:val="24"/>
          <w:szCs w:val="30"/>
        </w:rPr>
        <w:t>LA32R CPU</w:t>
      </w:r>
      <w:r>
        <w:rPr>
          <w:rFonts w:hint="eastAsia" w:ascii="Cambria Math" w:hAnsi="Cambria Math"/>
          <w:sz w:val="24"/>
          <w:szCs w:val="30"/>
        </w:rPr>
        <w:t>电路</w:t>
      </w:r>
    </w:p>
    <w:p w14:paraId="745CE52C">
      <w:pPr>
        <w:pStyle w:val="24"/>
        <w:numPr>
          <w:ilvl w:val="1"/>
          <w:numId w:val="4"/>
        </w:numPr>
        <w:snapToGrid w:val="0"/>
        <w:spacing w:line="360" w:lineRule="auto"/>
        <w:ind w:firstLineChars="0"/>
        <w:rPr>
          <w:rFonts w:ascii="Cambria Math" w:hAnsi="Cambria Math"/>
          <w:sz w:val="24"/>
          <w:szCs w:val="30"/>
        </w:rPr>
      </w:pPr>
      <w:r>
        <w:rPr>
          <w:rFonts w:hint="eastAsia" w:ascii="Cambria Math" w:hAnsi="Cambria Math"/>
          <w:sz w:val="24"/>
          <w:szCs w:val="30"/>
        </w:rPr>
        <w:t>控制信号的取指分析</w:t>
      </w:r>
    </w:p>
    <w:p w14:paraId="2AD0C54B">
      <w:pPr>
        <w:pStyle w:val="5"/>
        <w:rPr>
          <w:rFonts w:ascii="Cambria Math" w:hAnsi="Cambria Math" w:eastAsia="宋体"/>
          <w:sz w:val="24"/>
        </w:rPr>
      </w:pPr>
      <w:r>
        <w:rPr>
          <w:rFonts w:ascii="Cambria Math" w:hAnsi="Cambria Math" w:eastAsia="宋体"/>
          <w:sz w:val="24"/>
        </w:rPr>
        <w:t>本次设计的指令系统包括</w:t>
      </w:r>
      <w:r>
        <w:rPr>
          <w:rFonts w:hint="eastAsia" w:ascii="Cambria Math" w:hAnsi="Cambria Math" w:eastAsia="宋体"/>
          <w:sz w:val="24"/>
        </w:rPr>
        <w:t>14</w:t>
      </w:r>
      <w:r>
        <w:rPr>
          <w:rFonts w:ascii="Cambria Math" w:hAnsi="Cambria Math" w:eastAsia="宋体"/>
          <w:sz w:val="24"/>
        </w:rPr>
        <w:t>条指令，</w:t>
      </w:r>
      <w:r>
        <w:rPr>
          <w:rFonts w:hint="eastAsia" w:ascii="Cambria Math" w:hAnsi="Cambria Math" w:eastAsia="宋体"/>
          <w:sz w:val="24"/>
        </w:rPr>
        <w:t>控制信号的取值分析如下：</w:t>
      </w:r>
    </w:p>
    <w:tbl>
      <w:tblPr>
        <w:tblStyle w:val="12"/>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02"/>
        <w:gridCol w:w="825"/>
        <w:gridCol w:w="1124"/>
        <w:gridCol w:w="797"/>
        <w:gridCol w:w="726"/>
        <w:gridCol w:w="642"/>
        <w:gridCol w:w="849"/>
        <w:gridCol w:w="903"/>
        <w:gridCol w:w="905"/>
        <w:gridCol w:w="690"/>
        <w:gridCol w:w="541"/>
        <w:gridCol w:w="987"/>
      </w:tblGrid>
      <w:tr w14:paraId="7E5B6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vMerge w:val="restart"/>
            <w:tcBorders>
              <w:top w:val="single" w:color="auto" w:sz="6" w:space="0"/>
              <w:left w:val="nil"/>
            </w:tcBorders>
            <w:vAlign w:val="center"/>
          </w:tcPr>
          <w:p w14:paraId="262D8EE9">
            <w:pPr>
              <w:pStyle w:val="27"/>
              <w:jc w:val="center"/>
              <w:rPr>
                <w:rFonts w:ascii="Cambria" w:hAnsi="Cambria" w:eastAsia="宋体"/>
                <w:b/>
                <w:bCs/>
                <w:color w:val="auto"/>
                <w:sz w:val="21"/>
                <w:szCs w:val="21"/>
              </w:rPr>
            </w:pPr>
            <w:r>
              <w:rPr>
                <w:rFonts w:ascii="Cambria" w:hAnsi="Cambria" w:eastAsia="宋体"/>
                <w:b/>
                <w:bCs/>
                <w:color w:val="auto"/>
                <w:sz w:val="21"/>
                <w:szCs w:val="21"/>
              </w:rPr>
              <w:t>指令</w:t>
            </w:r>
          </w:p>
        </w:tc>
        <w:tc>
          <w:tcPr>
            <w:tcW w:w="1843" w:type="dxa"/>
            <w:gridSpan w:val="2"/>
            <w:tcBorders>
              <w:top w:val="single" w:color="auto" w:sz="6" w:space="0"/>
              <w:bottom w:val="single" w:color="auto" w:sz="6" w:space="0"/>
              <w:right w:val="single" w:color="auto" w:sz="6" w:space="0"/>
            </w:tcBorders>
            <w:vAlign w:val="center"/>
          </w:tcPr>
          <w:p w14:paraId="3CD0511E">
            <w:pPr>
              <w:pStyle w:val="27"/>
              <w:jc w:val="center"/>
              <w:rPr>
                <w:rFonts w:ascii="Cambria" w:hAnsi="Cambria" w:eastAsia="宋体"/>
                <w:b/>
                <w:bCs/>
                <w:color w:val="auto"/>
                <w:sz w:val="21"/>
                <w:szCs w:val="21"/>
              </w:rPr>
            </w:pPr>
            <w:r>
              <w:rPr>
                <w:rFonts w:ascii="Cambria" w:hAnsi="Cambria" w:eastAsia="宋体"/>
                <w:b/>
                <w:bCs/>
                <w:color w:val="auto"/>
                <w:sz w:val="21"/>
                <w:szCs w:val="21"/>
              </w:rPr>
              <w:t>输入</w:t>
            </w:r>
          </w:p>
        </w:tc>
        <w:tc>
          <w:tcPr>
            <w:tcW w:w="6381" w:type="dxa"/>
            <w:gridSpan w:val="9"/>
            <w:tcBorders>
              <w:top w:val="single" w:color="auto" w:sz="6" w:space="0"/>
              <w:left w:val="single" w:color="auto" w:sz="6" w:space="0"/>
              <w:bottom w:val="single" w:color="auto" w:sz="6" w:space="0"/>
              <w:right w:val="nil"/>
            </w:tcBorders>
            <w:vAlign w:val="center"/>
          </w:tcPr>
          <w:p w14:paraId="1EC4C8E3">
            <w:pPr>
              <w:pStyle w:val="27"/>
              <w:jc w:val="center"/>
              <w:rPr>
                <w:rFonts w:ascii="Cambria" w:hAnsi="Cambria" w:eastAsia="宋体"/>
                <w:b/>
                <w:bCs/>
                <w:color w:val="auto"/>
                <w:sz w:val="21"/>
                <w:szCs w:val="21"/>
              </w:rPr>
            </w:pPr>
            <w:r>
              <w:rPr>
                <w:rFonts w:ascii="Cambria" w:hAnsi="Cambria" w:eastAsia="宋体"/>
                <w:b/>
                <w:bCs/>
                <w:color w:val="auto"/>
                <w:sz w:val="21"/>
                <w:szCs w:val="21"/>
              </w:rPr>
              <w:t>输出（控制信号）</w:t>
            </w:r>
          </w:p>
        </w:tc>
      </w:tr>
      <w:tr w14:paraId="7BE42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vMerge w:val="continue"/>
            <w:tcBorders>
              <w:left w:val="nil"/>
            </w:tcBorders>
            <w:vAlign w:val="center"/>
          </w:tcPr>
          <w:p w14:paraId="14E0B6AE">
            <w:pPr>
              <w:pStyle w:val="27"/>
              <w:jc w:val="center"/>
              <w:rPr>
                <w:rFonts w:ascii="Cambria" w:hAnsi="Cambria" w:eastAsia="宋体"/>
                <w:b/>
                <w:bCs/>
                <w:color w:val="auto"/>
                <w:sz w:val="21"/>
                <w:szCs w:val="21"/>
              </w:rPr>
            </w:pPr>
          </w:p>
        </w:tc>
        <w:tc>
          <w:tcPr>
            <w:tcW w:w="759" w:type="dxa"/>
            <w:tcBorders>
              <w:top w:val="single" w:color="auto" w:sz="6" w:space="0"/>
            </w:tcBorders>
            <w:vAlign w:val="center"/>
          </w:tcPr>
          <w:p w14:paraId="0BCCE8E3">
            <w:pPr>
              <w:pStyle w:val="27"/>
              <w:jc w:val="center"/>
              <w:rPr>
                <w:rFonts w:eastAsia="宋体" w:asciiTheme="majorHAnsi" w:hAnsiTheme="majorHAnsi"/>
                <w:b/>
                <w:bCs/>
                <w:color w:val="auto"/>
                <w:sz w:val="21"/>
                <w:szCs w:val="21"/>
              </w:rPr>
            </w:pPr>
            <w:r>
              <w:rPr>
                <w:rFonts w:cs="Segoe UI" w:asciiTheme="majorHAnsi" w:hAnsiTheme="majorHAnsi"/>
                <w:b/>
                <w:bCs/>
                <w:color w:val="auto"/>
                <w:sz w:val="21"/>
                <w:szCs w:val="21"/>
              </w:rPr>
              <w:t>Opcode</w:t>
            </w:r>
          </w:p>
        </w:tc>
        <w:tc>
          <w:tcPr>
            <w:tcW w:w="1084" w:type="dxa"/>
            <w:tcBorders>
              <w:top w:val="single" w:color="auto" w:sz="6" w:space="0"/>
            </w:tcBorders>
            <w:vAlign w:val="center"/>
          </w:tcPr>
          <w:p w14:paraId="4F0EFE5E">
            <w:pPr>
              <w:pStyle w:val="27"/>
              <w:jc w:val="center"/>
              <w:rPr>
                <w:rFonts w:eastAsia="宋体" w:asciiTheme="majorHAnsi" w:hAnsiTheme="majorHAnsi"/>
                <w:b/>
                <w:bCs/>
                <w:color w:val="auto"/>
                <w:sz w:val="21"/>
                <w:szCs w:val="21"/>
              </w:rPr>
            </w:pPr>
            <w:r>
              <w:rPr>
                <w:rFonts w:cs="Segoe UI" w:asciiTheme="majorHAnsi" w:hAnsiTheme="majorHAnsi"/>
                <w:b/>
                <w:bCs/>
                <w:color w:val="auto"/>
                <w:sz w:val="21"/>
                <w:szCs w:val="21"/>
              </w:rPr>
              <w:t>Func Field</w:t>
            </w:r>
          </w:p>
        </w:tc>
        <w:tc>
          <w:tcPr>
            <w:tcW w:w="708" w:type="dxa"/>
            <w:tcBorders>
              <w:top w:val="single" w:color="auto" w:sz="6" w:space="0"/>
            </w:tcBorders>
            <w:vAlign w:val="center"/>
          </w:tcPr>
          <w:p w14:paraId="0D4134F1">
            <w:pPr>
              <w:pStyle w:val="27"/>
              <w:jc w:val="center"/>
              <w:rPr>
                <w:rFonts w:eastAsia="宋体" w:asciiTheme="majorHAnsi" w:hAnsiTheme="majorHAnsi"/>
                <w:b/>
                <w:bCs/>
                <w:color w:val="auto"/>
                <w:sz w:val="18"/>
                <w:szCs w:val="18"/>
              </w:rPr>
            </w:pPr>
            <w:r>
              <w:rPr>
                <w:rFonts w:cs="Segoe UI" w:asciiTheme="majorHAnsi" w:hAnsiTheme="majorHAnsi"/>
                <w:b/>
                <w:bCs/>
                <w:color w:val="auto"/>
                <w:sz w:val="16"/>
                <w:szCs w:val="16"/>
              </w:rPr>
              <w:t>RegWrite</w:t>
            </w:r>
          </w:p>
        </w:tc>
        <w:tc>
          <w:tcPr>
            <w:tcW w:w="707" w:type="dxa"/>
            <w:tcBorders>
              <w:top w:val="single" w:color="auto" w:sz="6" w:space="0"/>
            </w:tcBorders>
            <w:vAlign w:val="center"/>
          </w:tcPr>
          <w:p w14:paraId="1998BE65">
            <w:pPr>
              <w:pStyle w:val="27"/>
              <w:jc w:val="center"/>
              <w:rPr>
                <w:rFonts w:eastAsia="宋体" w:asciiTheme="majorHAnsi" w:hAnsiTheme="majorHAnsi"/>
                <w:b/>
                <w:bCs/>
                <w:color w:val="auto"/>
                <w:sz w:val="18"/>
                <w:szCs w:val="18"/>
              </w:rPr>
            </w:pPr>
            <w:r>
              <w:rPr>
                <w:rFonts w:cs="Segoe UI" w:asciiTheme="majorHAnsi" w:hAnsiTheme="majorHAnsi"/>
                <w:b/>
                <w:bCs/>
                <w:color w:val="auto"/>
                <w:sz w:val="18"/>
                <w:szCs w:val="18"/>
              </w:rPr>
              <w:t>ALUSrc</w:t>
            </w:r>
          </w:p>
        </w:tc>
        <w:tc>
          <w:tcPr>
            <w:tcW w:w="569" w:type="dxa"/>
            <w:tcBorders>
              <w:top w:val="single" w:color="auto" w:sz="6" w:space="0"/>
            </w:tcBorders>
            <w:vAlign w:val="center"/>
          </w:tcPr>
          <w:p w14:paraId="13CCEF0D">
            <w:pPr>
              <w:pStyle w:val="27"/>
              <w:jc w:val="center"/>
              <w:rPr>
                <w:rFonts w:eastAsia="宋体" w:asciiTheme="majorHAnsi" w:hAnsiTheme="majorHAnsi"/>
                <w:b/>
                <w:bCs/>
                <w:color w:val="auto"/>
                <w:sz w:val="18"/>
                <w:szCs w:val="18"/>
              </w:rPr>
            </w:pPr>
            <w:r>
              <w:rPr>
                <w:rFonts w:cs="Segoe UI" w:asciiTheme="majorHAnsi" w:hAnsiTheme="majorHAnsi"/>
                <w:b/>
                <w:bCs/>
                <w:color w:val="auto"/>
                <w:sz w:val="18"/>
                <w:szCs w:val="18"/>
              </w:rPr>
              <w:t>srcReg</w:t>
            </w:r>
          </w:p>
        </w:tc>
        <w:tc>
          <w:tcPr>
            <w:tcW w:w="745" w:type="dxa"/>
            <w:tcBorders>
              <w:top w:val="single" w:color="auto" w:sz="6" w:space="0"/>
            </w:tcBorders>
            <w:vAlign w:val="center"/>
          </w:tcPr>
          <w:p w14:paraId="37FB8EB4">
            <w:pPr>
              <w:pStyle w:val="27"/>
              <w:jc w:val="center"/>
              <w:rPr>
                <w:rFonts w:eastAsia="宋体" w:asciiTheme="majorHAnsi" w:hAnsiTheme="majorHAnsi"/>
                <w:b/>
                <w:bCs/>
                <w:color w:val="auto"/>
                <w:sz w:val="18"/>
                <w:szCs w:val="18"/>
              </w:rPr>
            </w:pPr>
            <w:r>
              <w:rPr>
                <w:rFonts w:cs="Segoe UI" w:asciiTheme="majorHAnsi" w:hAnsiTheme="majorHAnsi"/>
                <w:b/>
                <w:bCs/>
                <w:color w:val="auto"/>
                <w:sz w:val="16"/>
                <w:szCs w:val="16"/>
              </w:rPr>
              <w:t>MemRead</w:t>
            </w:r>
          </w:p>
        </w:tc>
        <w:tc>
          <w:tcPr>
            <w:tcW w:w="795" w:type="dxa"/>
            <w:tcBorders>
              <w:top w:val="single" w:color="auto" w:sz="6" w:space="0"/>
            </w:tcBorders>
            <w:vAlign w:val="center"/>
          </w:tcPr>
          <w:p w14:paraId="489E6615">
            <w:pPr>
              <w:pStyle w:val="27"/>
              <w:jc w:val="center"/>
              <w:rPr>
                <w:rFonts w:eastAsia="宋体" w:cs="Cambria Math" w:asciiTheme="majorHAnsi" w:hAnsiTheme="majorHAnsi"/>
                <w:b/>
                <w:bCs/>
                <w:color w:val="auto"/>
                <w:sz w:val="18"/>
                <w:szCs w:val="18"/>
                <w:lang w:val="zh-CN"/>
              </w:rPr>
            </w:pPr>
            <w:r>
              <w:rPr>
                <w:rFonts w:cs="Segoe UI" w:asciiTheme="majorHAnsi" w:hAnsiTheme="majorHAnsi"/>
                <w:b/>
                <w:bCs/>
                <w:color w:val="auto"/>
                <w:sz w:val="16"/>
                <w:szCs w:val="16"/>
              </w:rPr>
              <w:t>MemWrite</w:t>
            </w:r>
          </w:p>
        </w:tc>
        <w:tc>
          <w:tcPr>
            <w:tcW w:w="797" w:type="dxa"/>
            <w:tcBorders>
              <w:top w:val="single" w:color="auto" w:sz="6" w:space="0"/>
            </w:tcBorders>
            <w:vAlign w:val="center"/>
          </w:tcPr>
          <w:p w14:paraId="7FBF1389">
            <w:pPr>
              <w:pStyle w:val="27"/>
              <w:jc w:val="center"/>
              <w:rPr>
                <w:rFonts w:eastAsia="宋体" w:cs="Cambria Math" w:asciiTheme="majorHAnsi" w:hAnsiTheme="majorHAnsi"/>
                <w:b/>
                <w:bCs/>
                <w:color w:val="auto"/>
                <w:sz w:val="18"/>
                <w:szCs w:val="18"/>
                <w:lang w:val="zh-CN"/>
              </w:rPr>
            </w:pPr>
            <w:r>
              <w:rPr>
                <w:rFonts w:cs="Segoe UI" w:asciiTheme="majorHAnsi" w:hAnsiTheme="majorHAnsi"/>
                <w:b/>
                <w:bCs/>
                <w:color w:val="auto"/>
                <w:sz w:val="16"/>
                <w:szCs w:val="16"/>
              </w:rPr>
              <w:t>MemtoReg</w:t>
            </w:r>
          </w:p>
        </w:tc>
        <w:tc>
          <w:tcPr>
            <w:tcW w:w="608" w:type="dxa"/>
            <w:tcBorders>
              <w:top w:val="single" w:color="auto" w:sz="6" w:space="0"/>
            </w:tcBorders>
            <w:vAlign w:val="center"/>
          </w:tcPr>
          <w:p w14:paraId="605D5BCA">
            <w:pPr>
              <w:pStyle w:val="27"/>
              <w:jc w:val="center"/>
              <w:rPr>
                <w:rFonts w:eastAsia="宋体" w:cs="Cambria Math" w:asciiTheme="majorHAnsi" w:hAnsiTheme="majorHAnsi"/>
                <w:b/>
                <w:bCs/>
                <w:color w:val="auto"/>
                <w:sz w:val="18"/>
                <w:szCs w:val="18"/>
                <w:lang w:val="zh-CN"/>
              </w:rPr>
            </w:pPr>
            <w:r>
              <w:rPr>
                <w:rFonts w:cs="Segoe UI" w:asciiTheme="majorHAnsi" w:hAnsiTheme="majorHAnsi"/>
                <w:b/>
                <w:bCs/>
                <w:color w:val="auto"/>
                <w:sz w:val="18"/>
                <w:szCs w:val="18"/>
              </w:rPr>
              <w:t>Branch</w:t>
            </w:r>
          </w:p>
        </w:tc>
        <w:tc>
          <w:tcPr>
            <w:tcW w:w="525" w:type="dxa"/>
            <w:tcBorders>
              <w:top w:val="single" w:color="auto" w:sz="6" w:space="0"/>
            </w:tcBorders>
            <w:vAlign w:val="center"/>
          </w:tcPr>
          <w:p w14:paraId="7897394F">
            <w:pPr>
              <w:pStyle w:val="27"/>
              <w:jc w:val="center"/>
              <w:rPr>
                <w:rFonts w:eastAsia="宋体" w:cs="Cambria Math" w:asciiTheme="majorHAnsi" w:hAnsiTheme="majorHAnsi"/>
                <w:b/>
                <w:bCs/>
                <w:color w:val="auto"/>
                <w:sz w:val="18"/>
                <w:szCs w:val="18"/>
                <w:lang w:val="zh-CN"/>
              </w:rPr>
            </w:pPr>
            <w:r>
              <w:rPr>
                <w:rFonts w:cs="Segoe UI" w:asciiTheme="majorHAnsi" w:hAnsiTheme="majorHAnsi"/>
                <w:b/>
                <w:bCs/>
                <w:color w:val="auto"/>
                <w:sz w:val="18"/>
                <w:szCs w:val="18"/>
              </w:rPr>
              <w:t>Jump</w:t>
            </w:r>
          </w:p>
        </w:tc>
        <w:tc>
          <w:tcPr>
            <w:tcW w:w="927" w:type="dxa"/>
            <w:tcBorders>
              <w:top w:val="single" w:color="auto" w:sz="6" w:space="0"/>
              <w:right w:val="nil"/>
            </w:tcBorders>
            <w:vAlign w:val="center"/>
          </w:tcPr>
          <w:p w14:paraId="5C7E7F3D">
            <w:pPr>
              <w:pStyle w:val="27"/>
              <w:jc w:val="center"/>
              <w:rPr>
                <w:rFonts w:eastAsia="宋体" w:cs="Cambria Math" w:asciiTheme="majorHAnsi" w:hAnsiTheme="majorHAnsi"/>
                <w:b/>
                <w:bCs/>
                <w:color w:val="auto"/>
                <w:sz w:val="16"/>
                <w:szCs w:val="16"/>
                <w:lang w:val="zh-CN"/>
              </w:rPr>
            </w:pPr>
            <w:r>
              <w:rPr>
                <w:rFonts w:cs="Segoe UI" w:asciiTheme="majorHAnsi" w:hAnsiTheme="majorHAnsi"/>
                <w:b/>
                <w:bCs/>
                <w:color w:val="auto"/>
                <w:sz w:val="16"/>
                <w:szCs w:val="16"/>
              </w:rPr>
              <w:t>AluCtrl (Operation)</w:t>
            </w:r>
          </w:p>
        </w:tc>
      </w:tr>
      <w:tr w14:paraId="257F4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7A5CC876">
            <w:pPr>
              <w:pStyle w:val="27"/>
              <w:jc w:val="center"/>
              <w:rPr>
                <w:rFonts w:eastAsia="宋体" w:asciiTheme="majorHAnsi" w:hAnsiTheme="majorHAnsi"/>
                <w:color w:val="auto"/>
                <w:sz w:val="18"/>
                <w:szCs w:val="18"/>
              </w:rPr>
            </w:pPr>
            <w:r>
              <w:rPr>
                <w:rStyle w:val="15"/>
                <w:rFonts w:cs="Segoe UI" w:asciiTheme="majorHAnsi" w:hAnsiTheme="majorHAnsi"/>
                <w:color w:val="auto"/>
                <w:sz w:val="18"/>
                <w:szCs w:val="18"/>
              </w:rPr>
              <w:t>LUI12I.W</w:t>
            </w:r>
          </w:p>
        </w:tc>
        <w:tc>
          <w:tcPr>
            <w:tcW w:w="759" w:type="dxa"/>
            <w:vAlign w:val="center"/>
          </w:tcPr>
          <w:p w14:paraId="548350C6">
            <w:pPr>
              <w:pStyle w:val="27"/>
              <w:jc w:val="center"/>
              <w:rPr>
                <w:rFonts w:eastAsia="宋体" w:asciiTheme="majorHAnsi" w:hAnsiTheme="majorHAnsi"/>
                <w:color w:val="auto"/>
                <w:sz w:val="21"/>
                <w:szCs w:val="21"/>
              </w:rPr>
            </w:pPr>
            <w:r>
              <w:rPr>
                <w:rFonts w:cs="Segoe UI" w:asciiTheme="majorHAnsi" w:hAnsiTheme="majorHAnsi"/>
                <w:color w:val="auto"/>
                <w:sz w:val="21"/>
                <w:szCs w:val="21"/>
              </w:rPr>
              <w:t>000101</w:t>
            </w:r>
          </w:p>
        </w:tc>
        <w:tc>
          <w:tcPr>
            <w:tcW w:w="1084" w:type="dxa"/>
            <w:vAlign w:val="bottom"/>
          </w:tcPr>
          <w:p w14:paraId="4CBEAA26">
            <w:pPr>
              <w:pStyle w:val="27"/>
              <w:jc w:val="center"/>
              <w:rPr>
                <w:rFonts w:eastAsia="宋体" w:asciiTheme="majorHAnsi" w:hAnsiTheme="majorHAnsi"/>
                <w:color w:val="auto"/>
                <w:sz w:val="21"/>
                <w:szCs w:val="21"/>
              </w:rPr>
            </w:pPr>
            <w:r>
              <w:rPr>
                <w:rFonts w:cs="Arial" w:asciiTheme="majorHAnsi" w:hAnsiTheme="majorHAnsi"/>
                <w:sz w:val="20"/>
                <w:szCs w:val="20"/>
              </w:rPr>
              <w:t>X</w:t>
            </w:r>
          </w:p>
        </w:tc>
        <w:tc>
          <w:tcPr>
            <w:tcW w:w="708" w:type="dxa"/>
            <w:vAlign w:val="bottom"/>
          </w:tcPr>
          <w:p w14:paraId="49925510">
            <w:pPr>
              <w:pStyle w:val="27"/>
              <w:jc w:val="center"/>
              <w:rPr>
                <w:rFonts w:eastAsia="宋体" w:asciiTheme="majorHAnsi" w:hAnsiTheme="majorHAnsi"/>
                <w:color w:val="auto"/>
                <w:sz w:val="21"/>
                <w:szCs w:val="21"/>
              </w:rPr>
            </w:pPr>
            <w:r>
              <w:rPr>
                <w:rFonts w:cs="Arial" w:asciiTheme="majorHAnsi" w:hAnsiTheme="majorHAnsi"/>
                <w:sz w:val="20"/>
                <w:szCs w:val="20"/>
              </w:rPr>
              <w:t>1</w:t>
            </w:r>
          </w:p>
        </w:tc>
        <w:tc>
          <w:tcPr>
            <w:tcW w:w="707" w:type="dxa"/>
            <w:vAlign w:val="bottom"/>
          </w:tcPr>
          <w:p w14:paraId="0DD617D0">
            <w:pPr>
              <w:pStyle w:val="27"/>
              <w:jc w:val="center"/>
              <w:rPr>
                <w:rFonts w:eastAsia="宋体" w:asciiTheme="majorHAnsi" w:hAnsiTheme="majorHAnsi"/>
                <w:color w:val="auto"/>
                <w:sz w:val="21"/>
                <w:szCs w:val="21"/>
              </w:rPr>
            </w:pPr>
            <w:r>
              <w:rPr>
                <w:rFonts w:cs="Arial" w:asciiTheme="majorHAnsi" w:hAnsiTheme="majorHAnsi"/>
                <w:sz w:val="20"/>
                <w:szCs w:val="20"/>
              </w:rPr>
              <w:t>1</w:t>
            </w:r>
          </w:p>
        </w:tc>
        <w:tc>
          <w:tcPr>
            <w:tcW w:w="569" w:type="dxa"/>
            <w:vAlign w:val="bottom"/>
          </w:tcPr>
          <w:p w14:paraId="695C4799">
            <w:pPr>
              <w:pStyle w:val="27"/>
              <w:jc w:val="center"/>
              <w:rPr>
                <w:rFonts w:eastAsia="宋体" w:asciiTheme="majorHAnsi" w:hAnsiTheme="majorHAnsi"/>
                <w:color w:val="auto"/>
                <w:sz w:val="21"/>
                <w:szCs w:val="21"/>
              </w:rPr>
            </w:pPr>
            <w:r>
              <w:rPr>
                <w:rFonts w:cs="Arial" w:asciiTheme="majorHAnsi" w:hAnsiTheme="majorHAnsi"/>
                <w:sz w:val="20"/>
                <w:szCs w:val="20"/>
              </w:rPr>
              <w:t>X</w:t>
            </w:r>
          </w:p>
        </w:tc>
        <w:tc>
          <w:tcPr>
            <w:tcW w:w="745" w:type="dxa"/>
            <w:vAlign w:val="bottom"/>
          </w:tcPr>
          <w:p w14:paraId="1433ABE6">
            <w:pPr>
              <w:pStyle w:val="27"/>
              <w:jc w:val="center"/>
              <w:rPr>
                <w:rFonts w:eastAsia="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1D565EF0">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1584E280">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608" w:type="dxa"/>
            <w:vAlign w:val="bottom"/>
          </w:tcPr>
          <w:p w14:paraId="25F1FCA7">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4F765654">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09DAAF2F">
            <w:pPr>
              <w:pStyle w:val="27"/>
              <w:jc w:val="center"/>
              <w:rPr>
                <w:rFonts w:eastAsia="宋体" w:cs="宋体" w:asciiTheme="majorHAnsi" w:hAnsiTheme="majorHAnsi"/>
                <w:color w:val="auto"/>
                <w:sz w:val="21"/>
                <w:szCs w:val="21"/>
              </w:rPr>
            </w:pPr>
            <w:r>
              <w:rPr>
                <w:rFonts w:cs="Arial" w:asciiTheme="majorHAnsi" w:hAnsiTheme="majorHAnsi"/>
                <w:sz w:val="20"/>
                <w:szCs w:val="20"/>
              </w:rPr>
              <w:t>ADD</w:t>
            </w:r>
          </w:p>
        </w:tc>
      </w:tr>
      <w:tr w14:paraId="0F1DC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1F2C2E1F">
            <w:pPr>
              <w:pStyle w:val="27"/>
              <w:jc w:val="center"/>
              <w:rPr>
                <w:rFonts w:eastAsia="宋体" w:asciiTheme="majorHAnsi" w:hAnsiTheme="majorHAnsi"/>
                <w:color w:val="auto"/>
                <w:sz w:val="18"/>
                <w:szCs w:val="18"/>
              </w:rPr>
            </w:pPr>
            <w:r>
              <w:rPr>
                <w:rStyle w:val="15"/>
                <w:rFonts w:cs="Segoe UI" w:asciiTheme="majorHAnsi" w:hAnsiTheme="majorHAnsi"/>
                <w:color w:val="auto"/>
                <w:sz w:val="18"/>
                <w:szCs w:val="18"/>
              </w:rPr>
              <w:t>ADDI.W</w:t>
            </w:r>
          </w:p>
        </w:tc>
        <w:tc>
          <w:tcPr>
            <w:tcW w:w="759" w:type="dxa"/>
            <w:vAlign w:val="center"/>
          </w:tcPr>
          <w:p w14:paraId="7CF22D9B">
            <w:pPr>
              <w:pStyle w:val="27"/>
              <w:jc w:val="center"/>
              <w:rPr>
                <w:rFonts w:eastAsia="宋体" w:asciiTheme="majorHAnsi" w:hAnsiTheme="majorHAnsi"/>
                <w:color w:val="auto"/>
                <w:sz w:val="21"/>
                <w:szCs w:val="21"/>
              </w:rPr>
            </w:pPr>
            <w:r>
              <w:rPr>
                <w:rFonts w:cs="Segoe UI" w:asciiTheme="majorHAnsi" w:hAnsiTheme="majorHAnsi"/>
                <w:color w:val="auto"/>
                <w:sz w:val="21"/>
                <w:szCs w:val="21"/>
              </w:rPr>
              <w:t>000000</w:t>
            </w:r>
          </w:p>
        </w:tc>
        <w:tc>
          <w:tcPr>
            <w:tcW w:w="1084" w:type="dxa"/>
            <w:vAlign w:val="bottom"/>
          </w:tcPr>
          <w:p w14:paraId="71CC850C">
            <w:pPr>
              <w:pStyle w:val="27"/>
              <w:jc w:val="center"/>
              <w:rPr>
                <w:rFonts w:asciiTheme="majorHAnsi" w:hAnsiTheme="majorHAnsi"/>
                <w:color w:val="auto"/>
                <w:sz w:val="18"/>
                <w:szCs w:val="18"/>
              </w:rPr>
            </w:pPr>
            <w:r>
              <w:rPr>
                <w:rFonts w:cs="Arial" w:asciiTheme="majorHAnsi" w:hAnsiTheme="majorHAnsi"/>
                <w:sz w:val="18"/>
                <w:szCs w:val="18"/>
              </w:rPr>
              <w:t>func4=1010</w:t>
            </w:r>
          </w:p>
        </w:tc>
        <w:tc>
          <w:tcPr>
            <w:tcW w:w="708" w:type="dxa"/>
            <w:vAlign w:val="bottom"/>
          </w:tcPr>
          <w:p w14:paraId="4E19135F">
            <w:pPr>
              <w:pStyle w:val="27"/>
              <w:jc w:val="center"/>
              <w:rPr>
                <w:rFonts w:eastAsia="宋体" w:asciiTheme="majorHAnsi" w:hAnsiTheme="majorHAnsi"/>
                <w:color w:val="auto"/>
                <w:sz w:val="21"/>
                <w:szCs w:val="21"/>
              </w:rPr>
            </w:pPr>
            <w:r>
              <w:rPr>
                <w:rFonts w:cs="Arial" w:asciiTheme="majorHAnsi" w:hAnsiTheme="majorHAnsi"/>
                <w:sz w:val="20"/>
                <w:szCs w:val="20"/>
              </w:rPr>
              <w:t>1</w:t>
            </w:r>
          </w:p>
        </w:tc>
        <w:tc>
          <w:tcPr>
            <w:tcW w:w="707" w:type="dxa"/>
            <w:vAlign w:val="bottom"/>
          </w:tcPr>
          <w:p w14:paraId="330900A6">
            <w:pPr>
              <w:pStyle w:val="27"/>
              <w:jc w:val="center"/>
              <w:rPr>
                <w:rFonts w:eastAsia="宋体" w:asciiTheme="majorHAnsi" w:hAnsiTheme="majorHAnsi"/>
                <w:color w:val="auto"/>
                <w:sz w:val="21"/>
                <w:szCs w:val="21"/>
              </w:rPr>
            </w:pPr>
            <w:r>
              <w:rPr>
                <w:rFonts w:cs="Arial" w:asciiTheme="majorHAnsi" w:hAnsiTheme="majorHAnsi"/>
                <w:sz w:val="20"/>
                <w:szCs w:val="20"/>
              </w:rPr>
              <w:t>1</w:t>
            </w:r>
          </w:p>
        </w:tc>
        <w:tc>
          <w:tcPr>
            <w:tcW w:w="569" w:type="dxa"/>
            <w:vAlign w:val="bottom"/>
          </w:tcPr>
          <w:p w14:paraId="7B6AB1AC">
            <w:pPr>
              <w:pStyle w:val="27"/>
              <w:jc w:val="center"/>
              <w:rPr>
                <w:rFonts w:eastAsia="宋体" w:asciiTheme="majorHAnsi" w:hAnsiTheme="majorHAnsi"/>
                <w:color w:val="auto"/>
                <w:sz w:val="21"/>
                <w:szCs w:val="21"/>
              </w:rPr>
            </w:pPr>
            <w:r>
              <w:rPr>
                <w:rFonts w:cs="Arial" w:asciiTheme="majorHAnsi" w:hAnsiTheme="majorHAnsi"/>
                <w:sz w:val="20"/>
                <w:szCs w:val="20"/>
              </w:rPr>
              <w:t>X</w:t>
            </w:r>
          </w:p>
        </w:tc>
        <w:tc>
          <w:tcPr>
            <w:tcW w:w="745" w:type="dxa"/>
            <w:vAlign w:val="bottom"/>
          </w:tcPr>
          <w:p w14:paraId="472F1DBA">
            <w:pPr>
              <w:pStyle w:val="27"/>
              <w:jc w:val="center"/>
              <w:rPr>
                <w:rFonts w:eastAsia="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7594475A">
            <w:pPr>
              <w:pStyle w:val="27"/>
              <w:jc w:val="center"/>
              <w:rPr>
                <w:rFonts w:eastAsia="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54823F48">
            <w:pPr>
              <w:pStyle w:val="27"/>
              <w:jc w:val="center"/>
              <w:rPr>
                <w:rFonts w:eastAsia="宋体" w:asciiTheme="majorHAnsi" w:hAnsiTheme="majorHAnsi"/>
                <w:color w:val="auto"/>
                <w:sz w:val="21"/>
                <w:szCs w:val="21"/>
              </w:rPr>
            </w:pPr>
            <w:r>
              <w:rPr>
                <w:rFonts w:cs="Arial" w:asciiTheme="majorHAnsi" w:hAnsiTheme="majorHAnsi"/>
                <w:sz w:val="20"/>
                <w:szCs w:val="20"/>
              </w:rPr>
              <w:t>0</w:t>
            </w:r>
          </w:p>
        </w:tc>
        <w:tc>
          <w:tcPr>
            <w:tcW w:w="608" w:type="dxa"/>
            <w:vAlign w:val="bottom"/>
          </w:tcPr>
          <w:p w14:paraId="23C2831A">
            <w:pPr>
              <w:pStyle w:val="27"/>
              <w:jc w:val="center"/>
              <w:rPr>
                <w:rFonts w:eastAsia="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782C3D08">
            <w:pPr>
              <w:pStyle w:val="27"/>
              <w:jc w:val="center"/>
              <w:rPr>
                <w:rFonts w:eastAsia="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542E4BC6">
            <w:pPr>
              <w:pStyle w:val="27"/>
              <w:jc w:val="center"/>
              <w:rPr>
                <w:rFonts w:eastAsia="宋体" w:asciiTheme="majorHAnsi" w:hAnsiTheme="majorHAnsi"/>
                <w:color w:val="auto"/>
                <w:sz w:val="21"/>
                <w:szCs w:val="21"/>
              </w:rPr>
            </w:pPr>
            <w:r>
              <w:rPr>
                <w:rFonts w:cs="Arial" w:asciiTheme="majorHAnsi" w:hAnsiTheme="majorHAnsi"/>
                <w:sz w:val="20"/>
                <w:szCs w:val="20"/>
              </w:rPr>
              <w:t>ADD</w:t>
            </w:r>
          </w:p>
        </w:tc>
      </w:tr>
      <w:tr w14:paraId="1A864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052C3E91">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ADD.W</w:t>
            </w:r>
          </w:p>
        </w:tc>
        <w:tc>
          <w:tcPr>
            <w:tcW w:w="759" w:type="dxa"/>
            <w:vAlign w:val="center"/>
          </w:tcPr>
          <w:p w14:paraId="0D6905D7">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000000</w:t>
            </w:r>
          </w:p>
        </w:tc>
        <w:tc>
          <w:tcPr>
            <w:tcW w:w="1084" w:type="dxa"/>
            <w:vAlign w:val="bottom"/>
          </w:tcPr>
          <w:p w14:paraId="1111AF52">
            <w:pPr>
              <w:pStyle w:val="27"/>
              <w:jc w:val="center"/>
              <w:rPr>
                <w:rFonts w:eastAsia="宋体" w:cs="宋体" w:asciiTheme="majorHAnsi" w:hAnsiTheme="majorHAnsi"/>
                <w:color w:val="auto"/>
                <w:sz w:val="18"/>
                <w:szCs w:val="18"/>
              </w:rPr>
            </w:pPr>
            <w:r>
              <w:rPr>
                <w:rFonts w:cs="Arial" w:asciiTheme="majorHAnsi" w:hAnsiTheme="majorHAnsi"/>
                <w:sz w:val="18"/>
                <w:szCs w:val="18"/>
              </w:rPr>
              <w:t>func5=00000</w:t>
            </w:r>
          </w:p>
        </w:tc>
        <w:tc>
          <w:tcPr>
            <w:tcW w:w="708" w:type="dxa"/>
            <w:vAlign w:val="bottom"/>
          </w:tcPr>
          <w:p w14:paraId="6E7FA8B0">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07" w:type="dxa"/>
            <w:vAlign w:val="bottom"/>
          </w:tcPr>
          <w:p w14:paraId="32776837">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69" w:type="dxa"/>
            <w:vAlign w:val="bottom"/>
          </w:tcPr>
          <w:p w14:paraId="29E5DE9F">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45" w:type="dxa"/>
            <w:vAlign w:val="bottom"/>
          </w:tcPr>
          <w:p w14:paraId="729A4F07">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24D6B482">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5BD7A788">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608" w:type="dxa"/>
            <w:vAlign w:val="bottom"/>
          </w:tcPr>
          <w:p w14:paraId="7B42F11B">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52289DCE">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7B3AD18E">
            <w:pPr>
              <w:pStyle w:val="27"/>
              <w:jc w:val="center"/>
              <w:rPr>
                <w:rFonts w:eastAsia="宋体" w:cs="宋体" w:asciiTheme="majorHAnsi" w:hAnsiTheme="majorHAnsi"/>
                <w:color w:val="auto"/>
                <w:sz w:val="21"/>
                <w:szCs w:val="21"/>
              </w:rPr>
            </w:pPr>
            <w:r>
              <w:rPr>
                <w:rFonts w:cs="Arial" w:asciiTheme="majorHAnsi" w:hAnsiTheme="majorHAnsi"/>
                <w:sz w:val="20"/>
                <w:szCs w:val="20"/>
              </w:rPr>
              <w:t>ADD</w:t>
            </w:r>
          </w:p>
        </w:tc>
      </w:tr>
      <w:tr w14:paraId="50BA8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2B5607AE">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SUB.W</w:t>
            </w:r>
          </w:p>
        </w:tc>
        <w:tc>
          <w:tcPr>
            <w:tcW w:w="759" w:type="dxa"/>
            <w:vAlign w:val="center"/>
          </w:tcPr>
          <w:p w14:paraId="1E7156B6">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000000</w:t>
            </w:r>
          </w:p>
        </w:tc>
        <w:tc>
          <w:tcPr>
            <w:tcW w:w="1084" w:type="dxa"/>
            <w:vAlign w:val="bottom"/>
          </w:tcPr>
          <w:p w14:paraId="7D1835F1">
            <w:pPr>
              <w:pStyle w:val="27"/>
              <w:jc w:val="center"/>
              <w:rPr>
                <w:rFonts w:eastAsia="宋体" w:cs="宋体" w:asciiTheme="majorHAnsi" w:hAnsiTheme="majorHAnsi"/>
                <w:color w:val="auto"/>
                <w:sz w:val="18"/>
                <w:szCs w:val="18"/>
              </w:rPr>
            </w:pPr>
            <w:r>
              <w:rPr>
                <w:rFonts w:cs="Arial" w:asciiTheme="majorHAnsi" w:hAnsiTheme="majorHAnsi"/>
                <w:sz w:val="18"/>
                <w:szCs w:val="18"/>
              </w:rPr>
              <w:t>func5=00010</w:t>
            </w:r>
          </w:p>
        </w:tc>
        <w:tc>
          <w:tcPr>
            <w:tcW w:w="708" w:type="dxa"/>
            <w:vAlign w:val="bottom"/>
          </w:tcPr>
          <w:p w14:paraId="24DA56BD">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07" w:type="dxa"/>
            <w:vAlign w:val="bottom"/>
          </w:tcPr>
          <w:p w14:paraId="673E519F">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69" w:type="dxa"/>
            <w:vAlign w:val="bottom"/>
          </w:tcPr>
          <w:p w14:paraId="5CCE2D1B">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45" w:type="dxa"/>
            <w:vAlign w:val="bottom"/>
          </w:tcPr>
          <w:p w14:paraId="6CA557AC">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1E214CC9">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7E8B72B0">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608" w:type="dxa"/>
            <w:vAlign w:val="bottom"/>
          </w:tcPr>
          <w:p w14:paraId="46BBC891">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2D0A3B9E">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7C9DE72C">
            <w:pPr>
              <w:pStyle w:val="27"/>
              <w:jc w:val="center"/>
              <w:rPr>
                <w:rFonts w:eastAsia="宋体" w:cs="宋体" w:asciiTheme="majorHAnsi" w:hAnsiTheme="majorHAnsi"/>
                <w:color w:val="auto"/>
                <w:sz w:val="21"/>
                <w:szCs w:val="21"/>
              </w:rPr>
            </w:pPr>
            <w:r>
              <w:rPr>
                <w:rFonts w:cs="Arial" w:asciiTheme="majorHAnsi" w:hAnsiTheme="majorHAnsi"/>
                <w:sz w:val="20"/>
                <w:szCs w:val="20"/>
              </w:rPr>
              <w:t>SUB</w:t>
            </w:r>
          </w:p>
        </w:tc>
      </w:tr>
      <w:tr w14:paraId="428A3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1FDFC7D3">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SLT</w:t>
            </w:r>
          </w:p>
        </w:tc>
        <w:tc>
          <w:tcPr>
            <w:tcW w:w="759" w:type="dxa"/>
            <w:vAlign w:val="center"/>
          </w:tcPr>
          <w:p w14:paraId="670199E7">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000000</w:t>
            </w:r>
          </w:p>
        </w:tc>
        <w:tc>
          <w:tcPr>
            <w:tcW w:w="1084" w:type="dxa"/>
            <w:vAlign w:val="bottom"/>
          </w:tcPr>
          <w:p w14:paraId="437A3239">
            <w:pPr>
              <w:pStyle w:val="27"/>
              <w:jc w:val="center"/>
              <w:rPr>
                <w:rFonts w:eastAsia="宋体" w:cs="宋体" w:asciiTheme="majorHAnsi" w:hAnsiTheme="majorHAnsi"/>
                <w:color w:val="auto"/>
                <w:sz w:val="18"/>
                <w:szCs w:val="18"/>
              </w:rPr>
            </w:pPr>
            <w:r>
              <w:rPr>
                <w:rFonts w:cs="Arial" w:asciiTheme="majorHAnsi" w:hAnsiTheme="majorHAnsi"/>
                <w:sz w:val="18"/>
                <w:szCs w:val="18"/>
              </w:rPr>
              <w:t>func5=00100</w:t>
            </w:r>
          </w:p>
        </w:tc>
        <w:tc>
          <w:tcPr>
            <w:tcW w:w="708" w:type="dxa"/>
            <w:vAlign w:val="bottom"/>
          </w:tcPr>
          <w:p w14:paraId="41E57F7C">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07" w:type="dxa"/>
            <w:vAlign w:val="bottom"/>
          </w:tcPr>
          <w:p w14:paraId="1C589C87">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69" w:type="dxa"/>
            <w:vAlign w:val="bottom"/>
          </w:tcPr>
          <w:p w14:paraId="0E79B0C7">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45" w:type="dxa"/>
            <w:vAlign w:val="bottom"/>
          </w:tcPr>
          <w:p w14:paraId="6D7F6B93">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4C4EE9D3">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0A6D3493">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608" w:type="dxa"/>
            <w:vAlign w:val="bottom"/>
          </w:tcPr>
          <w:p w14:paraId="1A86949E">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38002121">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7803BD83">
            <w:pPr>
              <w:pStyle w:val="27"/>
              <w:jc w:val="center"/>
              <w:rPr>
                <w:rFonts w:eastAsia="宋体" w:cs="宋体" w:asciiTheme="majorHAnsi" w:hAnsiTheme="majorHAnsi"/>
                <w:color w:val="auto"/>
                <w:sz w:val="21"/>
                <w:szCs w:val="21"/>
              </w:rPr>
            </w:pPr>
            <w:r>
              <w:rPr>
                <w:rFonts w:cs="Arial" w:asciiTheme="majorHAnsi" w:hAnsiTheme="majorHAnsi"/>
                <w:sz w:val="20"/>
                <w:szCs w:val="20"/>
              </w:rPr>
              <w:t>SLT</w:t>
            </w:r>
          </w:p>
        </w:tc>
      </w:tr>
      <w:tr w14:paraId="5AD43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4AB549E9">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SLTU</w:t>
            </w:r>
          </w:p>
        </w:tc>
        <w:tc>
          <w:tcPr>
            <w:tcW w:w="759" w:type="dxa"/>
            <w:vAlign w:val="center"/>
          </w:tcPr>
          <w:p w14:paraId="27E158FF">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000000</w:t>
            </w:r>
          </w:p>
        </w:tc>
        <w:tc>
          <w:tcPr>
            <w:tcW w:w="1084" w:type="dxa"/>
            <w:vAlign w:val="bottom"/>
          </w:tcPr>
          <w:p w14:paraId="0B1FF0F4">
            <w:pPr>
              <w:pStyle w:val="27"/>
              <w:jc w:val="center"/>
              <w:rPr>
                <w:rFonts w:eastAsia="宋体" w:cs="宋体" w:asciiTheme="majorHAnsi" w:hAnsiTheme="majorHAnsi"/>
                <w:color w:val="auto"/>
                <w:sz w:val="18"/>
                <w:szCs w:val="18"/>
              </w:rPr>
            </w:pPr>
            <w:r>
              <w:rPr>
                <w:rFonts w:cs="Arial" w:asciiTheme="majorHAnsi" w:hAnsiTheme="majorHAnsi"/>
                <w:sz w:val="18"/>
                <w:szCs w:val="18"/>
              </w:rPr>
              <w:t>func5=00101</w:t>
            </w:r>
          </w:p>
        </w:tc>
        <w:tc>
          <w:tcPr>
            <w:tcW w:w="708" w:type="dxa"/>
            <w:vAlign w:val="bottom"/>
          </w:tcPr>
          <w:p w14:paraId="636B6A99">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07" w:type="dxa"/>
            <w:vAlign w:val="bottom"/>
          </w:tcPr>
          <w:p w14:paraId="2AE564FF">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69" w:type="dxa"/>
            <w:vAlign w:val="bottom"/>
          </w:tcPr>
          <w:p w14:paraId="3D605651">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45" w:type="dxa"/>
            <w:vAlign w:val="bottom"/>
          </w:tcPr>
          <w:p w14:paraId="33DC2670">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1FBB5554">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70C54BA8">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608" w:type="dxa"/>
            <w:vAlign w:val="bottom"/>
          </w:tcPr>
          <w:p w14:paraId="5BF46B8F">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4ACF2CC8">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08F5DAB6">
            <w:pPr>
              <w:pStyle w:val="27"/>
              <w:jc w:val="center"/>
              <w:rPr>
                <w:rFonts w:eastAsia="宋体" w:cs="宋体" w:asciiTheme="majorHAnsi" w:hAnsiTheme="majorHAnsi"/>
                <w:color w:val="auto"/>
                <w:sz w:val="21"/>
                <w:szCs w:val="21"/>
              </w:rPr>
            </w:pPr>
            <w:r>
              <w:rPr>
                <w:rFonts w:cs="Arial" w:asciiTheme="majorHAnsi" w:hAnsiTheme="majorHAnsi"/>
                <w:sz w:val="20"/>
                <w:szCs w:val="20"/>
              </w:rPr>
              <w:t>SLTU</w:t>
            </w:r>
          </w:p>
        </w:tc>
      </w:tr>
      <w:tr w14:paraId="42CC8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1ADDDDC5">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AND</w:t>
            </w:r>
          </w:p>
        </w:tc>
        <w:tc>
          <w:tcPr>
            <w:tcW w:w="759" w:type="dxa"/>
            <w:vAlign w:val="center"/>
          </w:tcPr>
          <w:p w14:paraId="4C918D22">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000000</w:t>
            </w:r>
          </w:p>
        </w:tc>
        <w:tc>
          <w:tcPr>
            <w:tcW w:w="1084" w:type="dxa"/>
            <w:vAlign w:val="bottom"/>
          </w:tcPr>
          <w:p w14:paraId="06E01E88">
            <w:pPr>
              <w:pStyle w:val="27"/>
              <w:jc w:val="center"/>
              <w:rPr>
                <w:rFonts w:eastAsia="宋体" w:cs="宋体" w:asciiTheme="majorHAnsi" w:hAnsiTheme="majorHAnsi"/>
                <w:color w:val="auto"/>
                <w:sz w:val="18"/>
                <w:szCs w:val="18"/>
              </w:rPr>
            </w:pPr>
            <w:r>
              <w:rPr>
                <w:rFonts w:cs="Arial" w:asciiTheme="majorHAnsi" w:hAnsiTheme="majorHAnsi"/>
                <w:sz w:val="18"/>
                <w:szCs w:val="18"/>
              </w:rPr>
              <w:t>func5=01001</w:t>
            </w:r>
          </w:p>
        </w:tc>
        <w:tc>
          <w:tcPr>
            <w:tcW w:w="708" w:type="dxa"/>
            <w:vAlign w:val="bottom"/>
          </w:tcPr>
          <w:p w14:paraId="5EFFFE54">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07" w:type="dxa"/>
            <w:vAlign w:val="bottom"/>
          </w:tcPr>
          <w:p w14:paraId="1DCCBBD4">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69" w:type="dxa"/>
            <w:vAlign w:val="bottom"/>
          </w:tcPr>
          <w:p w14:paraId="524E694A">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45" w:type="dxa"/>
            <w:vAlign w:val="bottom"/>
          </w:tcPr>
          <w:p w14:paraId="252A1B58">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5B67C22E">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369135EE">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608" w:type="dxa"/>
            <w:vAlign w:val="bottom"/>
          </w:tcPr>
          <w:p w14:paraId="7BCEAF6B">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432C9268">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1FF98769">
            <w:pPr>
              <w:pStyle w:val="27"/>
              <w:jc w:val="center"/>
              <w:rPr>
                <w:rFonts w:eastAsia="宋体" w:cs="宋体" w:asciiTheme="majorHAnsi" w:hAnsiTheme="majorHAnsi"/>
                <w:color w:val="auto"/>
                <w:sz w:val="21"/>
                <w:szCs w:val="21"/>
              </w:rPr>
            </w:pPr>
            <w:r>
              <w:rPr>
                <w:rFonts w:cs="Arial" w:asciiTheme="majorHAnsi" w:hAnsiTheme="majorHAnsi"/>
                <w:sz w:val="20"/>
                <w:szCs w:val="20"/>
              </w:rPr>
              <w:t>AND</w:t>
            </w:r>
          </w:p>
        </w:tc>
      </w:tr>
      <w:tr w14:paraId="25B12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3ABC8999">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OR</w:t>
            </w:r>
          </w:p>
        </w:tc>
        <w:tc>
          <w:tcPr>
            <w:tcW w:w="759" w:type="dxa"/>
            <w:vAlign w:val="center"/>
          </w:tcPr>
          <w:p w14:paraId="6DF77903">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000000</w:t>
            </w:r>
          </w:p>
        </w:tc>
        <w:tc>
          <w:tcPr>
            <w:tcW w:w="1084" w:type="dxa"/>
            <w:vAlign w:val="bottom"/>
          </w:tcPr>
          <w:p w14:paraId="49EA5E67">
            <w:pPr>
              <w:pStyle w:val="27"/>
              <w:jc w:val="center"/>
              <w:rPr>
                <w:rFonts w:eastAsia="宋体" w:cs="宋体" w:asciiTheme="majorHAnsi" w:hAnsiTheme="majorHAnsi"/>
                <w:color w:val="auto"/>
                <w:sz w:val="18"/>
                <w:szCs w:val="18"/>
              </w:rPr>
            </w:pPr>
            <w:r>
              <w:rPr>
                <w:rFonts w:cs="Arial" w:asciiTheme="majorHAnsi" w:hAnsiTheme="majorHAnsi"/>
                <w:sz w:val="18"/>
                <w:szCs w:val="18"/>
              </w:rPr>
              <w:t>func5=01010</w:t>
            </w:r>
          </w:p>
        </w:tc>
        <w:tc>
          <w:tcPr>
            <w:tcW w:w="708" w:type="dxa"/>
            <w:vAlign w:val="bottom"/>
          </w:tcPr>
          <w:p w14:paraId="3F346810">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07" w:type="dxa"/>
            <w:vAlign w:val="bottom"/>
          </w:tcPr>
          <w:p w14:paraId="58891510">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69" w:type="dxa"/>
            <w:vAlign w:val="bottom"/>
          </w:tcPr>
          <w:p w14:paraId="1DF9EC31">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45" w:type="dxa"/>
            <w:vAlign w:val="bottom"/>
          </w:tcPr>
          <w:p w14:paraId="17E6E46D">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0FD5EE29">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1D1E5617">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608" w:type="dxa"/>
            <w:vAlign w:val="bottom"/>
          </w:tcPr>
          <w:p w14:paraId="2FD976DD">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44B1D334">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75004056">
            <w:pPr>
              <w:pStyle w:val="27"/>
              <w:jc w:val="center"/>
              <w:rPr>
                <w:rFonts w:eastAsia="宋体" w:cs="宋体" w:asciiTheme="majorHAnsi" w:hAnsiTheme="majorHAnsi"/>
                <w:color w:val="auto"/>
                <w:sz w:val="21"/>
                <w:szCs w:val="21"/>
              </w:rPr>
            </w:pPr>
            <w:r>
              <w:rPr>
                <w:rFonts w:cs="Arial" w:asciiTheme="majorHAnsi" w:hAnsiTheme="majorHAnsi"/>
                <w:sz w:val="20"/>
                <w:szCs w:val="20"/>
              </w:rPr>
              <w:t>OR</w:t>
            </w:r>
          </w:p>
        </w:tc>
      </w:tr>
      <w:tr w14:paraId="1B132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18AF3278">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NOR</w:t>
            </w:r>
          </w:p>
        </w:tc>
        <w:tc>
          <w:tcPr>
            <w:tcW w:w="759" w:type="dxa"/>
            <w:vAlign w:val="center"/>
          </w:tcPr>
          <w:p w14:paraId="142FEF2D">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000000</w:t>
            </w:r>
          </w:p>
        </w:tc>
        <w:tc>
          <w:tcPr>
            <w:tcW w:w="1084" w:type="dxa"/>
            <w:vAlign w:val="bottom"/>
          </w:tcPr>
          <w:p w14:paraId="0DF75310">
            <w:pPr>
              <w:pStyle w:val="27"/>
              <w:jc w:val="center"/>
              <w:rPr>
                <w:rFonts w:eastAsia="宋体" w:cs="宋体" w:asciiTheme="majorHAnsi" w:hAnsiTheme="majorHAnsi"/>
                <w:color w:val="auto"/>
                <w:sz w:val="18"/>
                <w:szCs w:val="18"/>
              </w:rPr>
            </w:pPr>
            <w:r>
              <w:rPr>
                <w:rFonts w:cs="Arial" w:asciiTheme="majorHAnsi" w:hAnsiTheme="majorHAnsi"/>
                <w:sz w:val="18"/>
                <w:szCs w:val="18"/>
              </w:rPr>
              <w:t>func5=01000</w:t>
            </w:r>
          </w:p>
        </w:tc>
        <w:tc>
          <w:tcPr>
            <w:tcW w:w="708" w:type="dxa"/>
            <w:vAlign w:val="bottom"/>
          </w:tcPr>
          <w:p w14:paraId="643A4BC0">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07" w:type="dxa"/>
            <w:vAlign w:val="bottom"/>
          </w:tcPr>
          <w:p w14:paraId="2B78F4C5">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69" w:type="dxa"/>
            <w:vAlign w:val="bottom"/>
          </w:tcPr>
          <w:p w14:paraId="5A52F23F">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45" w:type="dxa"/>
            <w:vAlign w:val="bottom"/>
          </w:tcPr>
          <w:p w14:paraId="3B243C12">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78214891">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2FE9CE33">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608" w:type="dxa"/>
            <w:vAlign w:val="bottom"/>
          </w:tcPr>
          <w:p w14:paraId="3798472E">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67EF8294">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6A7163EB">
            <w:pPr>
              <w:pStyle w:val="27"/>
              <w:jc w:val="center"/>
              <w:rPr>
                <w:rFonts w:eastAsia="宋体" w:cs="宋体" w:asciiTheme="majorHAnsi" w:hAnsiTheme="majorHAnsi"/>
                <w:color w:val="auto"/>
                <w:sz w:val="21"/>
                <w:szCs w:val="21"/>
              </w:rPr>
            </w:pPr>
            <w:r>
              <w:rPr>
                <w:rFonts w:cs="Arial" w:asciiTheme="majorHAnsi" w:hAnsiTheme="majorHAnsi"/>
                <w:sz w:val="20"/>
                <w:szCs w:val="20"/>
              </w:rPr>
              <w:t>NOR</w:t>
            </w:r>
          </w:p>
        </w:tc>
      </w:tr>
      <w:tr w14:paraId="467AF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49CEF07F">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LD.W</w:t>
            </w:r>
          </w:p>
        </w:tc>
        <w:tc>
          <w:tcPr>
            <w:tcW w:w="759" w:type="dxa"/>
            <w:vAlign w:val="center"/>
          </w:tcPr>
          <w:p w14:paraId="22ED187F">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001010</w:t>
            </w:r>
          </w:p>
        </w:tc>
        <w:tc>
          <w:tcPr>
            <w:tcW w:w="1084" w:type="dxa"/>
            <w:vAlign w:val="bottom"/>
          </w:tcPr>
          <w:p w14:paraId="7CD18A3D">
            <w:pPr>
              <w:pStyle w:val="27"/>
              <w:jc w:val="center"/>
              <w:rPr>
                <w:rFonts w:eastAsia="宋体" w:cs="宋体" w:asciiTheme="majorHAnsi" w:hAnsiTheme="majorHAnsi"/>
                <w:color w:val="auto"/>
                <w:sz w:val="18"/>
                <w:szCs w:val="18"/>
              </w:rPr>
            </w:pPr>
            <w:r>
              <w:rPr>
                <w:rFonts w:cs="Arial" w:asciiTheme="majorHAnsi" w:hAnsiTheme="majorHAnsi"/>
                <w:sz w:val="18"/>
                <w:szCs w:val="18"/>
              </w:rPr>
              <w:t>func4=0010</w:t>
            </w:r>
          </w:p>
        </w:tc>
        <w:tc>
          <w:tcPr>
            <w:tcW w:w="708" w:type="dxa"/>
            <w:vAlign w:val="bottom"/>
          </w:tcPr>
          <w:p w14:paraId="0DB138A7">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07" w:type="dxa"/>
            <w:vAlign w:val="bottom"/>
          </w:tcPr>
          <w:p w14:paraId="62D7271F">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569" w:type="dxa"/>
            <w:vAlign w:val="bottom"/>
          </w:tcPr>
          <w:p w14:paraId="7304C2E6">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c>
          <w:tcPr>
            <w:tcW w:w="745" w:type="dxa"/>
            <w:vAlign w:val="bottom"/>
          </w:tcPr>
          <w:p w14:paraId="18B5EE50">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95" w:type="dxa"/>
            <w:vAlign w:val="bottom"/>
          </w:tcPr>
          <w:p w14:paraId="1684372D">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69457118">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608" w:type="dxa"/>
            <w:vAlign w:val="bottom"/>
          </w:tcPr>
          <w:p w14:paraId="281084F4">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1CC95950">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73740F47">
            <w:pPr>
              <w:pStyle w:val="27"/>
              <w:jc w:val="center"/>
              <w:rPr>
                <w:rFonts w:eastAsia="宋体" w:cs="宋体" w:asciiTheme="majorHAnsi" w:hAnsiTheme="majorHAnsi"/>
                <w:color w:val="auto"/>
                <w:sz w:val="21"/>
                <w:szCs w:val="21"/>
              </w:rPr>
            </w:pPr>
            <w:r>
              <w:rPr>
                <w:rFonts w:cs="Arial" w:asciiTheme="majorHAnsi" w:hAnsiTheme="majorHAnsi"/>
                <w:sz w:val="20"/>
                <w:szCs w:val="20"/>
              </w:rPr>
              <w:t>ADD</w:t>
            </w:r>
          </w:p>
        </w:tc>
      </w:tr>
      <w:tr w14:paraId="02ABF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77BB8E02">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ST.W</w:t>
            </w:r>
          </w:p>
        </w:tc>
        <w:tc>
          <w:tcPr>
            <w:tcW w:w="759" w:type="dxa"/>
            <w:vAlign w:val="center"/>
          </w:tcPr>
          <w:p w14:paraId="7143E1A7">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001010</w:t>
            </w:r>
          </w:p>
        </w:tc>
        <w:tc>
          <w:tcPr>
            <w:tcW w:w="1084" w:type="dxa"/>
            <w:vAlign w:val="bottom"/>
          </w:tcPr>
          <w:p w14:paraId="5434B87B">
            <w:pPr>
              <w:pStyle w:val="27"/>
              <w:jc w:val="center"/>
              <w:rPr>
                <w:rFonts w:eastAsia="宋体" w:cs="宋体" w:asciiTheme="majorHAnsi" w:hAnsiTheme="majorHAnsi"/>
                <w:color w:val="auto"/>
                <w:sz w:val="18"/>
                <w:szCs w:val="18"/>
              </w:rPr>
            </w:pPr>
            <w:r>
              <w:rPr>
                <w:rFonts w:cs="Arial" w:asciiTheme="majorHAnsi" w:hAnsiTheme="majorHAnsi"/>
                <w:sz w:val="18"/>
                <w:szCs w:val="18"/>
              </w:rPr>
              <w:t>func4=0110</w:t>
            </w:r>
          </w:p>
        </w:tc>
        <w:tc>
          <w:tcPr>
            <w:tcW w:w="708" w:type="dxa"/>
            <w:vAlign w:val="bottom"/>
          </w:tcPr>
          <w:p w14:paraId="0596276B">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07" w:type="dxa"/>
            <w:vAlign w:val="bottom"/>
          </w:tcPr>
          <w:p w14:paraId="6C72FA73">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569" w:type="dxa"/>
            <w:vAlign w:val="bottom"/>
          </w:tcPr>
          <w:p w14:paraId="11FF1207">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45" w:type="dxa"/>
            <w:vAlign w:val="bottom"/>
          </w:tcPr>
          <w:p w14:paraId="016360F3">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5C8B0BEA">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97" w:type="dxa"/>
            <w:vAlign w:val="bottom"/>
          </w:tcPr>
          <w:p w14:paraId="5D54EE58">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c>
          <w:tcPr>
            <w:tcW w:w="608" w:type="dxa"/>
            <w:vAlign w:val="bottom"/>
          </w:tcPr>
          <w:p w14:paraId="1E487F36">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5E44FAE7">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175A6A47">
            <w:pPr>
              <w:pStyle w:val="27"/>
              <w:jc w:val="center"/>
              <w:rPr>
                <w:rFonts w:eastAsia="宋体" w:cs="宋体" w:asciiTheme="majorHAnsi" w:hAnsiTheme="majorHAnsi"/>
                <w:color w:val="auto"/>
                <w:sz w:val="21"/>
                <w:szCs w:val="21"/>
              </w:rPr>
            </w:pPr>
            <w:r>
              <w:rPr>
                <w:rFonts w:cs="Arial" w:asciiTheme="majorHAnsi" w:hAnsiTheme="majorHAnsi"/>
                <w:sz w:val="20"/>
                <w:szCs w:val="20"/>
              </w:rPr>
              <w:t>ADD</w:t>
            </w:r>
          </w:p>
        </w:tc>
      </w:tr>
      <w:tr w14:paraId="3AE2B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194A34BF">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BEQ</w:t>
            </w:r>
          </w:p>
        </w:tc>
        <w:tc>
          <w:tcPr>
            <w:tcW w:w="759" w:type="dxa"/>
            <w:vAlign w:val="center"/>
          </w:tcPr>
          <w:p w14:paraId="4ED63464">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010110</w:t>
            </w:r>
          </w:p>
        </w:tc>
        <w:tc>
          <w:tcPr>
            <w:tcW w:w="1084" w:type="dxa"/>
            <w:vAlign w:val="bottom"/>
          </w:tcPr>
          <w:p w14:paraId="0AA4C93B">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c>
          <w:tcPr>
            <w:tcW w:w="708" w:type="dxa"/>
            <w:vAlign w:val="bottom"/>
          </w:tcPr>
          <w:p w14:paraId="6EC89B4C">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07" w:type="dxa"/>
            <w:vAlign w:val="bottom"/>
          </w:tcPr>
          <w:p w14:paraId="20FA9BA9">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69" w:type="dxa"/>
            <w:vAlign w:val="bottom"/>
          </w:tcPr>
          <w:p w14:paraId="49326F58">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45" w:type="dxa"/>
            <w:vAlign w:val="bottom"/>
          </w:tcPr>
          <w:p w14:paraId="2EE671B7">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59A53ECA">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3366A5E6">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c>
          <w:tcPr>
            <w:tcW w:w="608" w:type="dxa"/>
            <w:vAlign w:val="bottom"/>
          </w:tcPr>
          <w:p w14:paraId="03F72C38">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525" w:type="dxa"/>
            <w:vAlign w:val="bottom"/>
          </w:tcPr>
          <w:p w14:paraId="3C6814A5">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7FECCF89">
            <w:pPr>
              <w:pStyle w:val="27"/>
              <w:jc w:val="center"/>
              <w:rPr>
                <w:rFonts w:eastAsia="宋体" w:cs="宋体" w:asciiTheme="majorHAnsi" w:hAnsiTheme="majorHAnsi"/>
                <w:color w:val="auto"/>
                <w:sz w:val="21"/>
                <w:szCs w:val="21"/>
              </w:rPr>
            </w:pPr>
            <w:r>
              <w:rPr>
                <w:rFonts w:cs="Arial" w:asciiTheme="majorHAnsi" w:hAnsiTheme="majorHAnsi"/>
                <w:sz w:val="20"/>
                <w:szCs w:val="20"/>
              </w:rPr>
              <w:t>SUB</w:t>
            </w:r>
          </w:p>
        </w:tc>
      </w:tr>
      <w:tr w14:paraId="67A95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260F20EF">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BLT</w:t>
            </w:r>
          </w:p>
        </w:tc>
        <w:tc>
          <w:tcPr>
            <w:tcW w:w="759" w:type="dxa"/>
            <w:vAlign w:val="center"/>
          </w:tcPr>
          <w:p w14:paraId="2D6F3C34">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011000</w:t>
            </w:r>
          </w:p>
        </w:tc>
        <w:tc>
          <w:tcPr>
            <w:tcW w:w="1084" w:type="dxa"/>
            <w:vAlign w:val="bottom"/>
          </w:tcPr>
          <w:p w14:paraId="1F656664">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c>
          <w:tcPr>
            <w:tcW w:w="708" w:type="dxa"/>
            <w:vAlign w:val="bottom"/>
          </w:tcPr>
          <w:p w14:paraId="1015D975">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07" w:type="dxa"/>
            <w:vAlign w:val="bottom"/>
          </w:tcPr>
          <w:p w14:paraId="314409CA">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69" w:type="dxa"/>
            <w:vAlign w:val="bottom"/>
          </w:tcPr>
          <w:p w14:paraId="1A384B46">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45" w:type="dxa"/>
            <w:vAlign w:val="bottom"/>
          </w:tcPr>
          <w:p w14:paraId="7CAC7B71">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0008950B">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644A6531">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c>
          <w:tcPr>
            <w:tcW w:w="608" w:type="dxa"/>
            <w:vAlign w:val="bottom"/>
          </w:tcPr>
          <w:p w14:paraId="1518EA5D">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525" w:type="dxa"/>
            <w:vAlign w:val="bottom"/>
          </w:tcPr>
          <w:p w14:paraId="77E39F90">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726D56D6">
            <w:pPr>
              <w:pStyle w:val="27"/>
              <w:jc w:val="center"/>
              <w:rPr>
                <w:rFonts w:eastAsia="宋体" w:cs="宋体" w:asciiTheme="majorHAnsi" w:hAnsiTheme="majorHAnsi"/>
                <w:color w:val="auto"/>
                <w:sz w:val="21"/>
                <w:szCs w:val="21"/>
              </w:rPr>
            </w:pPr>
            <w:r>
              <w:rPr>
                <w:rFonts w:cs="Arial" w:asciiTheme="majorHAnsi" w:hAnsiTheme="majorHAnsi"/>
                <w:sz w:val="20"/>
                <w:szCs w:val="20"/>
              </w:rPr>
              <w:t>SUB</w:t>
            </w:r>
          </w:p>
        </w:tc>
      </w:tr>
      <w:tr w14:paraId="39AF2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bottom w:val="single" w:color="auto" w:sz="6" w:space="0"/>
            </w:tcBorders>
            <w:vAlign w:val="center"/>
          </w:tcPr>
          <w:p w14:paraId="6652BE50">
            <w:pPr>
              <w:pStyle w:val="27"/>
              <w:jc w:val="center"/>
              <w:rPr>
                <w:rFonts w:eastAsia="宋体" w:cs="宋体" w:asciiTheme="majorHAnsi" w:hAnsiTheme="majorHAnsi"/>
                <w:b/>
                <w:bCs/>
                <w:color w:val="auto"/>
                <w:sz w:val="18"/>
                <w:szCs w:val="18"/>
              </w:rPr>
            </w:pPr>
            <w:r>
              <w:rPr>
                <w:rFonts w:cs="Segoe UI" w:asciiTheme="majorHAnsi" w:hAnsiTheme="majorHAnsi"/>
                <w:b/>
                <w:bCs/>
                <w:color w:val="auto"/>
                <w:sz w:val="18"/>
                <w:szCs w:val="18"/>
              </w:rPr>
              <w:t>B</w:t>
            </w:r>
          </w:p>
        </w:tc>
        <w:tc>
          <w:tcPr>
            <w:tcW w:w="759" w:type="dxa"/>
            <w:tcBorders>
              <w:bottom w:val="single" w:color="auto" w:sz="6" w:space="0"/>
            </w:tcBorders>
            <w:vAlign w:val="center"/>
          </w:tcPr>
          <w:p w14:paraId="0F5BF302">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010100</w:t>
            </w:r>
          </w:p>
        </w:tc>
        <w:tc>
          <w:tcPr>
            <w:tcW w:w="1084" w:type="dxa"/>
            <w:tcBorders>
              <w:bottom w:val="single" w:color="auto" w:sz="6" w:space="0"/>
            </w:tcBorders>
            <w:vAlign w:val="bottom"/>
          </w:tcPr>
          <w:p w14:paraId="55865570">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c>
          <w:tcPr>
            <w:tcW w:w="708" w:type="dxa"/>
            <w:tcBorders>
              <w:bottom w:val="single" w:color="auto" w:sz="6" w:space="0"/>
            </w:tcBorders>
            <w:vAlign w:val="bottom"/>
          </w:tcPr>
          <w:p w14:paraId="1D888EFE">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07" w:type="dxa"/>
            <w:tcBorders>
              <w:bottom w:val="single" w:color="auto" w:sz="6" w:space="0"/>
            </w:tcBorders>
            <w:vAlign w:val="bottom"/>
          </w:tcPr>
          <w:p w14:paraId="1AE26FEE">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c>
          <w:tcPr>
            <w:tcW w:w="569" w:type="dxa"/>
            <w:tcBorders>
              <w:bottom w:val="single" w:color="auto" w:sz="6" w:space="0"/>
            </w:tcBorders>
            <w:vAlign w:val="bottom"/>
          </w:tcPr>
          <w:p w14:paraId="7BECC623">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c>
          <w:tcPr>
            <w:tcW w:w="745" w:type="dxa"/>
            <w:tcBorders>
              <w:bottom w:val="single" w:color="auto" w:sz="6" w:space="0"/>
            </w:tcBorders>
            <w:vAlign w:val="bottom"/>
          </w:tcPr>
          <w:p w14:paraId="457A3443">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tcBorders>
              <w:bottom w:val="single" w:color="auto" w:sz="6" w:space="0"/>
            </w:tcBorders>
            <w:vAlign w:val="bottom"/>
          </w:tcPr>
          <w:p w14:paraId="7C33B871">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tcBorders>
              <w:bottom w:val="single" w:color="auto" w:sz="6" w:space="0"/>
            </w:tcBorders>
            <w:vAlign w:val="bottom"/>
          </w:tcPr>
          <w:p w14:paraId="6737B98A">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c>
          <w:tcPr>
            <w:tcW w:w="608" w:type="dxa"/>
            <w:tcBorders>
              <w:bottom w:val="single" w:color="auto" w:sz="6" w:space="0"/>
            </w:tcBorders>
            <w:vAlign w:val="bottom"/>
          </w:tcPr>
          <w:p w14:paraId="5FD5D1F3">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tcBorders>
              <w:bottom w:val="single" w:color="auto" w:sz="6" w:space="0"/>
            </w:tcBorders>
            <w:vAlign w:val="bottom"/>
          </w:tcPr>
          <w:p w14:paraId="28E449EB">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927" w:type="dxa"/>
            <w:tcBorders>
              <w:bottom w:val="single" w:color="auto" w:sz="6" w:space="0"/>
              <w:right w:val="nil"/>
            </w:tcBorders>
            <w:vAlign w:val="bottom"/>
          </w:tcPr>
          <w:p w14:paraId="58F492C3">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r>
    </w:tbl>
    <w:p w14:paraId="1067544E">
      <w:pPr>
        <w:pStyle w:val="24"/>
        <w:numPr>
          <w:ilvl w:val="0"/>
          <w:numId w:val="5"/>
        </w:numPr>
        <w:snapToGrid w:val="0"/>
        <w:spacing w:line="360" w:lineRule="auto"/>
        <w:ind w:firstLineChars="0"/>
        <w:rPr>
          <w:rFonts w:ascii="Cambria Math" w:hAnsi="Cambria Math"/>
          <w:sz w:val="24"/>
          <w:szCs w:val="30"/>
        </w:rPr>
      </w:pPr>
      <w:r>
        <w:rPr>
          <w:rFonts w:hint="eastAsia" w:ascii="Cambria Math" w:hAnsi="Cambria Math"/>
          <w:sz w:val="24"/>
          <w:szCs w:val="30"/>
        </w:rPr>
        <w:t>应用程序</w:t>
      </w:r>
    </w:p>
    <w:p w14:paraId="6719F153">
      <w:pPr>
        <w:rPr>
          <w:rFonts w:ascii="Cambria Math" w:hAnsi="Cambria Math"/>
          <w:sz w:val="24"/>
        </w:rPr>
      </w:pPr>
      <w:r>
        <w:rPr>
          <w:rFonts w:hint="eastAsia" w:ascii="Cambria Math" w:hAnsi="Cambria Math"/>
          <w:sz w:val="24"/>
        </w:rPr>
        <w:t>用所设计的14条指令编写的应用程序如下，该测试程序完成对CPU各项功能的综合性测试，包括寄存器加载、算术逻辑运算、内存访问以及分支和跳转指令的正确性验证功能。</w:t>
      </w:r>
    </w:p>
    <w:tbl>
      <w:tblPr>
        <w:tblStyle w:val="11"/>
        <w:tblW w:w="8356" w:type="dxa"/>
        <w:jc w:val="center"/>
        <w:tblLayout w:type="autofit"/>
        <w:tblCellMar>
          <w:top w:w="0" w:type="dxa"/>
          <w:left w:w="0" w:type="dxa"/>
          <w:bottom w:w="0" w:type="dxa"/>
          <w:right w:w="0" w:type="dxa"/>
        </w:tblCellMar>
      </w:tblPr>
      <w:tblGrid>
        <w:gridCol w:w="4670"/>
        <w:gridCol w:w="3686"/>
      </w:tblGrid>
      <w:tr w14:paraId="592CC45A">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3CBA4A04">
            <w:pPr>
              <w:jc w:val="center"/>
              <w:rPr>
                <w:rFonts w:ascii="Cambria Math" w:hAnsi="Cambria Math"/>
                <w:b/>
                <w:bCs/>
                <w:sz w:val="24"/>
              </w:rPr>
            </w:pPr>
            <w:r>
              <w:rPr>
                <w:rFonts w:ascii="Cambria Math" w:hAnsi="Cambria Math"/>
                <w:b/>
                <w:bCs/>
                <w:sz w:val="24"/>
              </w:rPr>
              <w:t>应用程序助记符代码</w:t>
            </w:r>
          </w:p>
        </w:tc>
        <w:tc>
          <w:tcPr>
            <w:tcW w:w="3686" w:type="dxa"/>
            <w:tcBorders>
              <w:top w:val="single" w:color="CCCCCC" w:sz="6" w:space="0"/>
              <w:left w:val="single" w:color="CCCCCC" w:sz="6" w:space="0"/>
              <w:bottom w:val="single" w:color="CCCCCC" w:sz="6" w:space="0"/>
              <w:right w:val="single" w:color="CCCCCC" w:sz="6" w:space="0"/>
            </w:tcBorders>
            <w:tcMar>
              <w:top w:w="30" w:type="dxa"/>
              <w:left w:w="0" w:type="dxa"/>
              <w:bottom w:w="30" w:type="dxa"/>
              <w:right w:w="0" w:type="dxa"/>
            </w:tcMar>
            <w:vAlign w:val="bottom"/>
          </w:tcPr>
          <w:p w14:paraId="51B64974">
            <w:pPr>
              <w:jc w:val="center"/>
              <w:rPr>
                <w:rFonts w:ascii="Cambria Math" w:hAnsi="Cambria Math"/>
                <w:b/>
                <w:bCs/>
                <w:sz w:val="24"/>
              </w:rPr>
            </w:pPr>
            <w:r>
              <w:rPr>
                <w:rFonts w:ascii="Cambria Math" w:hAnsi="Cambria Math"/>
                <w:b/>
                <w:bCs/>
                <w:sz w:val="24"/>
              </w:rPr>
              <w:t>应用程序机器代码</w:t>
            </w:r>
          </w:p>
        </w:tc>
      </w:tr>
      <w:tr w14:paraId="721C31A0">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2575890A">
            <w:pPr>
              <w:rPr>
                <w:rFonts w:hint="eastAsia" w:asciiTheme="majorHAnsi" w:hAnsiTheme="majorHAnsi"/>
                <w:sz w:val="24"/>
              </w:rPr>
            </w:pPr>
            <w:r>
              <w:rPr>
                <w:rFonts w:asciiTheme="majorHAnsi" w:hAnsiTheme="majorHAnsi"/>
                <w:sz w:val="24"/>
              </w:rPr>
              <w:t>lu12i.w $r4, 0x12300</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2916FE08">
            <w:pPr>
              <w:rPr>
                <w:rFonts w:asciiTheme="majorHAnsi" w:hAnsiTheme="majorHAnsi"/>
                <w:sz w:val="24"/>
              </w:rPr>
            </w:pPr>
            <w:r>
              <w:rPr>
                <w:rFonts w:asciiTheme="majorHAnsi" w:hAnsiTheme="majorHAnsi"/>
                <w:sz w:val="24"/>
              </w:rPr>
              <w:t>0500c304</w:t>
            </w:r>
          </w:p>
        </w:tc>
      </w:tr>
      <w:tr w14:paraId="270A97B6">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3EA8B439">
            <w:pPr>
              <w:rPr>
                <w:rFonts w:asciiTheme="majorHAnsi" w:hAnsiTheme="majorHAnsi"/>
                <w:sz w:val="24"/>
              </w:rPr>
            </w:pPr>
            <w:r>
              <w:rPr>
                <w:rFonts w:asciiTheme="majorHAnsi" w:hAnsiTheme="majorHAnsi"/>
                <w:sz w:val="24"/>
              </w:rPr>
              <w:t>addi.w $r4, $r4, 0x456</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6916B42A">
            <w:pPr>
              <w:rPr>
                <w:rFonts w:asciiTheme="majorHAnsi" w:hAnsiTheme="majorHAnsi"/>
                <w:sz w:val="24"/>
              </w:rPr>
            </w:pPr>
            <w:r>
              <w:rPr>
                <w:rFonts w:asciiTheme="majorHAnsi" w:hAnsiTheme="majorHAnsi"/>
                <w:sz w:val="24"/>
              </w:rPr>
              <w:t>02a88484</w:t>
            </w:r>
          </w:p>
        </w:tc>
      </w:tr>
      <w:tr w14:paraId="033988A2">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5C6ADC89">
            <w:pPr>
              <w:rPr>
                <w:rFonts w:asciiTheme="majorHAnsi" w:hAnsiTheme="majorHAnsi"/>
                <w:sz w:val="24"/>
              </w:rPr>
            </w:pPr>
            <w:r>
              <w:rPr>
                <w:rFonts w:asciiTheme="majorHAnsi" w:hAnsiTheme="majorHAnsi"/>
                <w:sz w:val="24"/>
              </w:rPr>
              <w:t>lu12i.w $r5, 0x88800</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0A9B4F30">
            <w:pPr>
              <w:rPr>
                <w:rFonts w:asciiTheme="majorHAnsi" w:hAnsiTheme="majorHAnsi"/>
                <w:sz w:val="24"/>
              </w:rPr>
            </w:pPr>
            <w:r>
              <w:rPr>
                <w:rFonts w:asciiTheme="majorHAnsi" w:hAnsiTheme="majorHAnsi"/>
                <w:sz w:val="24"/>
              </w:rPr>
              <w:t>5220305</w:t>
            </w:r>
          </w:p>
        </w:tc>
      </w:tr>
      <w:tr w14:paraId="720A30CE">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513B5810">
            <w:pPr>
              <w:rPr>
                <w:rFonts w:asciiTheme="majorHAnsi" w:hAnsiTheme="majorHAnsi"/>
                <w:sz w:val="24"/>
              </w:rPr>
            </w:pPr>
            <w:r>
              <w:rPr>
                <w:rFonts w:asciiTheme="majorHAnsi" w:hAnsiTheme="majorHAnsi"/>
                <w:sz w:val="24"/>
              </w:rPr>
              <w:t>addi.w $r5, $r5, -1</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6CAE33E8">
            <w:pPr>
              <w:rPr>
                <w:rFonts w:asciiTheme="majorHAnsi" w:hAnsiTheme="majorHAnsi"/>
                <w:sz w:val="24"/>
              </w:rPr>
            </w:pPr>
            <w:r>
              <w:rPr>
                <w:rFonts w:asciiTheme="majorHAnsi" w:hAnsiTheme="majorHAnsi"/>
                <w:sz w:val="24"/>
              </w:rPr>
              <w:t>02bfffa5</w:t>
            </w:r>
          </w:p>
        </w:tc>
      </w:tr>
      <w:tr w14:paraId="7AB75698">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0BFF53D6">
            <w:pPr>
              <w:rPr>
                <w:rFonts w:asciiTheme="majorHAnsi" w:hAnsiTheme="majorHAnsi"/>
                <w:sz w:val="24"/>
              </w:rPr>
            </w:pPr>
            <w:r>
              <w:rPr>
                <w:rFonts w:asciiTheme="majorHAnsi" w:hAnsiTheme="majorHAnsi"/>
                <w:sz w:val="24"/>
              </w:rPr>
              <w:t>add.w $r6, $r4, $r5</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5D3FFC1A">
            <w:pPr>
              <w:rPr>
                <w:rFonts w:asciiTheme="majorHAnsi" w:hAnsiTheme="majorHAnsi"/>
                <w:sz w:val="24"/>
              </w:rPr>
            </w:pPr>
            <w:r>
              <w:rPr>
                <w:rFonts w:asciiTheme="majorHAnsi" w:hAnsiTheme="majorHAnsi"/>
                <w:sz w:val="24"/>
              </w:rPr>
              <w:t>004048c6</w:t>
            </w:r>
          </w:p>
        </w:tc>
      </w:tr>
      <w:tr w14:paraId="59C3EA83">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66820DA9">
            <w:pPr>
              <w:rPr>
                <w:rFonts w:asciiTheme="majorHAnsi" w:hAnsiTheme="majorHAnsi"/>
                <w:sz w:val="24"/>
              </w:rPr>
            </w:pPr>
            <w:r>
              <w:rPr>
                <w:rFonts w:asciiTheme="majorHAnsi" w:hAnsiTheme="majorHAnsi"/>
                <w:sz w:val="24"/>
              </w:rPr>
              <w:t>sub.w $r7, $r4, $r5</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265303C2">
            <w:pPr>
              <w:rPr>
                <w:rFonts w:asciiTheme="majorHAnsi" w:hAnsiTheme="majorHAnsi"/>
                <w:sz w:val="24"/>
              </w:rPr>
            </w:pPr>
            <w:r>
              <w:rPr>
                <w:rFonts w:asciiTheme="majorHAnsi" w:hAnsiTheme="majorHAnsi"/>
                <w:sz w:val="24"/>
              </w:rPr>
              <w:t>004088c7</w:t>
            </w:r>
          </w:p>
        </w:tc>
      </w:tr>
      <w:tr w14:paraId="7DAFE110">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4C0896E7">
            <w:pPr>
              <w:rPr>
                <w:rFonts w:asciiTheme="majorHAnsi" w:hAnsiTheme="majorHAnsi"/>
                <w:sz w:val="24"/>
              </w:rPr>
            </w:pPr>
            <w:r>
              <w:rPr>
                <w:rFonts w:asciiTheme="majorHAnsi" w:hAnsiTheme="majorHAnsi"/>
                <w:sz w:val="24"/>
              </w:rPr>
              <w:t>slt $r8, $r4, $r5</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00920AAB">
            <w:pPr>
              <w:rPr>
                <w:rFonts w:asciiTheme="majorHAnsi" w:hAnsiTheme="majorHAnsi"/>
                <w:sz w:val="24"/>
              </w:rPr>
            </w:pPr>
            <w:r>
              <w:rPr>
                <w:rFonts w:asciiTheme="majorHAnsi" w:hAnsiTheme="majorHAnsi"/>
                <w:sz w:val="24"/>
              </w:rPr>
              <w:t>004108c8</w:t>
            </w:r>
          </w:p>
        </w:tc>
      </w:tr>
      <w:tr w14:paraId="55A4641D">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5F5A23B0">
            <w:pPr>
              <w:rPr>
                <w:rFonts w:asciiTheme="majorHAnsi" w:hAnsiTheme="majorHAnsi"/>
                <w:sz w:val="24"/>
              </w:rPr>
            </w:pPr>
            <w:r>
              <w:rPr>
                <w:rFonts w:asciiTheme="majorHAnsi" w:hAnsiTheme="majorHAnsi"/>
                <w:sz w:val="24"/>
              </w:rPr>
              <w:t>sltu $r9, $r4, $r5</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20180C81">
            <w:pPr>
              <w:rPr>
                <w:rFonts w:asciiTheme="majorHAnsi" w:hAnsiTheme="majorHAnsi"/>
                <w:sz w:val="24"/>
              </w:rPr>
            </w:pPr>
            <w:r>
              <w:rPr>
                <w:rFonts w:asciiTheme="majorHAnsi" w:hAnsiTheme="majorHAnsi"/>
                <w:sz w:val="24"/>
              </w:rPr>
              <w:t>004118c9</w:t>
            </w:r>
          </w:p>
        </w:tc>
      </w:tr>
      <w:tr w14:paraId="2E9738B1">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1EA18FAB">
            <w:pPr>
              <w:rPr>
                <w:rFonts w:asciiTheme="majorHAnsi" w:hAnsiTheme="majorHAnsi"/>
                <w:sz w:val="24"/>
              </w:rPr>
            </w:pPr>
            <w:r>
              <w:rPr>
                <w:rFonts w:asciiTheme="majorHAnsi" w:hAnsiTheme="majorHAnsi"/>
                <w:sz w:val="24"/>
              </w:rPr>
              <w:t>and $r10, $r4, $r5</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37115283">
            <w:pPr>
              <w:rPr>
                <w:rFonts w:asciiTheme="majorHAnsi" w:hAnsiTheme="majorHAnsi"/>
                <w:sz w:val="24"/>
              </w:rPr>
            </w:pPr>
            <w:r>
              <w:rPr>
                <w:rFonts w:asciiTheme="majorHAnsi" w:hAnsiTheme="majorHAnsi"/>
                <w:sz w:val="24"/>
              </w:rPr>
              <w:t>004248ca</w:t>
            </w:r>
          </w:p>
        </w:tc>
      </w:tr>
      <w:tr w14:paraId="1E5C445B">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7A66B49D">
            <w:pPr>
              <w:rPr>
                <w:rFonts w:asciiTheme="majorHAnsi" w:hAnsiTheme="majorHAnsi"/>
                <w:sz w:val="24"/>
              </w:rPr>
            </w:pPr>
            <w:r>
              <w:rPr>
                <w:rFonts w:asciiTheme="majorHAnsi" w:hAnsiTheme="majorHAnsi"/>
                <w:sz w:val="24"/>
              </w:rPr>
              <w:t>or $r11, $r4, $r5</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512BF4D4">
            <w:pPr>
              <w:rPr>
                <w:rFonts w:asciiTheme="majorHAnsi" w:hAnsiTheme="majorHAnsi"/>
                <w:sz w:val="24"/>
              </w:rPr>
            </w:pPr>
            <w:r>
              <w:rPr>
                <w:rFonts w:asciiTheme="majorHAnsi" w:hAnsiTheme="majorHAnsi"/>
                <w:sz w:val="24"/>
              </w:rPr>
              <w:t>004288cb</w:t>
            </w:r>
          </w:p>
        </w:tc>
      </w:tr>
      <w:tr w14:paraId="22ACE5EF">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54B71AA5">
            <w:pPr>
              <w:rPr>
                <w:rFonts w:asciiTheme="majorHAnsi" w:hAnsiTheme="majorHAnsi"/>
                <w:sz w:val="24"/>
              </w:rPr>
            </w:pPr>
            <w:r>
              <w:rPr>
                <w:rFonts w:asciiTheme="majorHAnsi" w:hAnsiTheme="majorHAnsi"/>
                <w:sz w:val="24"/>
              </w:rPr>
              <w:t>nor $r12, $r10, $r11</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0F85FFA4">
            <w:pPr>
              <w:rPr>
                <w:rFonts w:asciiTheme="majorHAnsi" w:hAnsiTheme="majorHAnsi"/>
                <w:sz w:val="24"/>
              </w:rPr>
            </w:pPr>
            <w:r>
              <w:rPr>
                <w:rFonts w:asciiTheme="majorHAnsi" w:hAnsiTheme="majorHAnsi"/>
                <w:sz w:val="24"/>
              </w:rPr>
              <w:t>00422d4c</w:t>
            </w:r>
          </w:p>
        </w:tc>
      </w:tr>
      <w:tr w14:paraId="768D82B8">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5DFDD3DF">
            <w:pPr>
              <w:rPr>
                <w:rFonts w:asciiTheme="majorHAnsi" w:hAnsiTheme="majorHAnsi"/>
                <w:sz w:val="24"/>
              </w:rPr>
            </w:pPr>
            <w:r>
              <w:rPr>
                <w:rFonts w:asciiTheme="majorHAnsi" w:hAnsiTheme="majorHAnsi"/>
                <w:sz w:val="24"/>
              </w:rPr>
              <w:t>addi.w $r1, $r0, 100</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6DB5E7E1">
            <w:pPr>
              <w:rPr>
                <w:rFonts w:asciiTheme="majorHAnsi" w:hAnsiTheme="majorHAnsi"/>
                <w:sz w:val="24"/>
              </w:rPr>
            </w:pPr>
            <w:r>
              <w:rPr>
                <w:rFonts w:asciiTheme="majorHAnsi" w:hAnsiTheme="majorHAnsi"/>
                <w:sz w:val="24"/>
              </w:rPr>
              <w:t>02a00c81</w:t>
            </w:r>
          </w:p>
        </w:tc>
      </w:tr>
      <w:tr w14:paraId="4AFB44E1">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2DDCC0E9">
            <w:pPr>
              <w:rPr>
                <w:rFonts w:asciiTheme="majorHAnsi" w:hAnsiTheme="majorHAnsi"/>
                <w:sz w:val="24"/>
              </w:rPr>
            </w:pPr>
            <w:r>
              <w:rPr>
                <w:rFonts w:asciiTheme="majorHAnsi" w:hAnsiTheme="majorHAnsi"/>
                <w:sz w:val="24"/>
              </w:rPr>
              <w:t>st.w $r4, $r1, 0</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08E16C10">
            <w:pPr>
              <w:rPr>
                <w:rFonts w:asciiTheme="majorHAnsi" w:hAnsiTheme="majorHAnsi"/>
                <w:sz w:val="24"/>
              </w:rPr>
            </w:pPr>
            <w:r>
              <w:rPr>
                <w:rFonts w:asciiTheme="majorHAnsi" w:hAnsiTheme="majorHAnsi"/>
                <w:sz w:val="24"/>
              </w:rPr>
              <w:t>0a8000a4</w:t>
            </w:r>
          </w:p>
        </w:tc>
      </w:tr>
      <w:tr w14:paraId="196D19A4">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248E45E1">
            <w:pPr>
              <w:rPr>
                <w:rFonts w:asciiTheme="majorHAnsi" w:hAnsiTheme="majorHAnsi"/>
                <w:sz w:val="24"/>
              </w:rPr>
            </w:pPr>
            <w:r>
              <w:rPr>
                <w:rFonts w:asciiTheme="majorHAnsi" w:hAnsiTheme="majorHAnsi"/>
                <w:sz w:val="24"/>
              </w:rPr>
              <w:t>st.w $r5, $r1, 4</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011B8FED">
            <w:pPr>
              <w:rPr>
                <w:rFonts w:asciiTheme="majorHAnsi" w:hAnsiTheme="majorHAnsi"/>
                <w:sz w:val="24"/>
              </w:rPr>
            </w:pPr>
            <w:r>
              <w:rPr>
                <w:rFonts w:asciiTheme="majorHAnsi" w:hAnsiTheme="majorHAnsi"/>
                <w:sz w:val="24"/>
              </w:rPr>
              <w:t>0a8010a5</w:t>
            </w:r>
          </w:p>
        </w:tc>
      </w:tr>
      <w:tr w14:paraId="321556CC">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097D784F">
            <w:pPr>
              <w:rPr>
                <w:rFonts w:asciiTheme="majorHAnsi" w:hAnsiTheme="majorHAnsi"/>
                <w:sz w:val="24"/>
              </w:rPr>
            </w:pPr>
            <w:r>
              <w:rPr>
                <w:rFonts w:asciiTheme="majorHAnsi" w:hAnsiTheme="majorHAnsi"/>
                <w:sz w:val="24"/>
              </w:rPr>
              <w:t>ld.w $r13, $r1, 0</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2D7D1181">
            <w:pPr>
              <w:rPr>
                <w:rFonts w:asciiTheme="majorHAnsi" w:hAnsiTheme="majorHAnsi"/>
                <w:sz w:val="24"/>
              </w:rPr>
            </w:pPr>
            <w:r>
              <w:rPr>
                <w:rFonts w:asciiTheme="majorHAnsi" w:hAnsiTheme="majorHAnsi"/>
                <w:sz w:val="24"/>
              </w:rPr>
              <w:t>0a2000ad</w:t>
            </w:r>
          </w:p>
        </w:tc>
      </w:tr>
      <w:tr w14:paraId="6D9220DF">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77AF9288">
            <w:pPr>
              <w:rPr>
                <w:rFonts w:asciiTheme="majorHAnsi" w:hAnsiTheme="majorHAnsi"/>
                <w:sz w:val="24"/>
              </w:rPr>
            </w:pPr>
            <w:r>
              <w:rPr>
                <w:rFonts w:asciiTheme="majorHAnsi" w:hAnsiTheme="majorHAnsi"/>
                <w:sz w:val="24"/>
              </w:rPr>
              <w:t>ld.w $r14, $r1, 4</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2595595E">
            <w:pPr>
              <w:rPr>
                <w:rFonts w:asciiTheme="majorHAnsi" w:hAnsiTheme="majorHAnsi"/>
                <w:sz w:val="24"/>
              </w:rPr>
            </w:pPr>
            <w:r>
              <w:rPr>
                <w:rFonts w:asciiTheme="majorHAnsi" w:hAnsiTheme="majorHAnsi"/>
                <w:sz w:val="24"/>
              </w:rPr>
              <w:t>0a2010ae</w:t>
            </w:r>
          </w:p>
        </w:tc>
      </w:tr>
      <w:tr w14:paraId="42C63ACF">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1A03EDEB">
            <w:pPr>
              <w:rPr>
                <w:rFonts w:asciiTheme="majorHAnsi" w:hAnsiTheme="majorHAnsi"/>
                <w:sz w:val="24"/>
              </w:rPr>
            </w:pPr>
            <w:r>
              <w:rPr>
                <w:rFonts w:asciiTheme="majorHAnsi" w:hAnsiTheme="majorHAnsi"/>
                <w:sz w:val="24"/>
              </w:rPr>
              <w:t>beq $r13, $r4, 8</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23CB2139">
            <w:pPr>
              <w:rPr>
                <w:rFonts w:asciiTheme="majorHAnsi" w:hAnsiTheme="majorHAnsi"/>
                <w:sz w:val="24"/>
              </w:rPr>
            </w:pPr>
            <w:r>
              <w:rPr>
                <w:rFonts w:asciiTheme="majorHAnsi" w:hAnsiTheme="majorHAnsi"/>
                <w:sz w:val="24"/>
              </w:rPr>
              <w:t>159a4202</w:t>
            </w:r>
          </w:p>
        </w:tc>
      </w:tr>
      <w:tr w14:paraId="6D888A80">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49CAEC64">
            <w:pPr>
              <w:rPr>
                <w:rFonts w:asciiTheme="majorHAnsi" w:hAnsiTheme="majorHAnsi"/>
                <w:sz w:val="24"/>
              </w:rPr>
            </w:pPr>
            <w:r>
              <w:rPr>
                <w:rFonts w:asciiTheme="majorHAnsi" w:hAnsiTheme="majorHAnsi"/>
                <w:sz w:val="24"/>
              </w:rPr>
              <w:t>addi.w $r15, $r0, 1</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08DBA654">
            <w:pPr>
              <w:rPr>
                <w:rFonts w:asciiTheme="majorHAnsi" w:hAnsiTheme="majorHAnsi"/>
                <w:sz w:val="24"/>
              </w:rPr>
            </w:pPr>
            <w:r>
              <w:rPr>
                <w:rFonts w:asciiTheme="majorHAnsi" w:hAnsiTheme="majorHAnsi"/>
                <w:sz w:val="24"/>
              </w:rPr>
              <w:t>02a0004f</w:t>
            </w:r>
          </w:p>
        </w:tc>
      </w:tr>
      <w:tr w14:paraId="0D4DFECF">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2A36543A">
            <w:pPr>
              <w:rPr>
                <w:rFonts w:asciiTheme="majorHAnsi" w:hAnsiTheme="majorHAnsi"/>
                <w:sz w:val="24"/>
              </w:rPr>
            </w:pPr>
            <w:r>
              <w:rPr>
                <w:rFonts w:asciiTheme="majorHAnsi" w:hAnsiTheme="majorHAnsi"/>
                <w:sz w:val="24"/>
              </w:rPr>
              <w:t>blt $r7, $r6, 8</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0149F523">
            <w:pPr>
              <w:rPr>
                <w:rFonts w:asciiTheme="majorHAnsi" w:hAnsiTheme="majorHAnsi"/>
                <w:sz w:val="24"/>
              </w:rPr>
            </w:pPr>
            <w:r>
              <w:rPr>
                <w:rFonts w:asciiTheme="majorHAnsi" w:hAnsiTheme="majorHAnsi"/>
                <w:sz w:val="24"/>
              </w:rPr>
              <w:t>1818d802</w:t>
            </w:r>
          </w:p>
        </w:tc>
      </w:tr>
      <w:tr w14:paraId="3D020F23">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0434FC6F">
            <w:pPr>
              <w:rPr>
                <w:rFonts w:asciiTheme="majorHAnsi" w:hAnsiTheme="majorHAnsi"/>
                <w:sz w:val="24"/>
              </w:rPr>
            </w:pPr>
            <w:r>
              <w:rPr>
                <w:rFonts w:asciiTheme="majorHAnsi" w:hAnsiTheme="majorHAnsi"/>
                <w:sz w:val="24"/>
              </w:rPr>
              <w:t>addi.w $r16, $r0, 1</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7FC4D3E6">
            <w:pPr>
              <w:rPr>
                <w:rFonts w:asciiTheme="majorHAnsi" w:hAnsiTheme="majorHAnsi"/>
                <w:sz w:val="24"/>
              </w:rPr>
            </w:pPr>
            <w:r>
              <w:rPr>
                <w:rFonts w:asciiTheme="majorHAnsi" w:hAnsiTheme="majorHAnsi"/>
                <w:sz w:val="24"/>
              </w:rPr>
              <w:t>02a00050</w:t>
            </w:r>
          </w:p>
        </w:tc>
      </w:tr>
      <w:tr w14:paraId="56E7B1F3">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130B753A">
            <w:pPr>
              <w:rPr>
                <w:rFonts w:asciiTheme="majorHAnsi" w:hAnsiTheme="majorHAnsi"/>
                <w:sz w:val="24"/>
              </w:rPr>
            </w:pPr>
            <w:r>
              <w:rPr>
                <w:rFonts w:asciiTheme="majorHAnsi" w:hAnsiTheme="majorHAnsi"/>
                <w:sz w:val="24"/>
              </w:rPr>
              <w:t>b -4</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399CFECC">
            <w:pPr>
              <w:rPr>
                <w:rFonts w:asciiTheme="majorHAnsi" w:hAnsiTheme="majorHAnsi"/>
                <w:sz w:val="24"/>
              </w:rPr>
            </w:pPr>
            <w:r>
              <w:rPr>
                <w:rFonts w:asciiTheme="majorHAnsi" w:hAnsiTheme="majorHAnsi"/>
                <w:sz w:val="24"/>
              </w:rPr>
              <w:t>143ffffc</w:t>
            </w:r>
          </w:p>
        </w:tc>
      </w:tr>
    </w:tbl>
    <w:p w14:paraId="3C13BBE6">
      <w:pPr>
        <w:rPr>
          <w:rFonts w:hint="eastAsia" w:ascii="Cambria Math" w:hAnsi="Cambria Math"/>
          <w:sz w:val="24"/>
        </w:rPr>
      </w:pPr>
    </w:p>
    <w:p w14:paraId="0346F702">
      <w:pPr>
        <w:pStyle w:val="24"/>
        <w:numPr>
          <w:ilvl w:val="0"/>
          <w:numId w:val="5"/>
        </w:numPr>
        <w:snapToGrid w:val="0"/>
        <w:spacing w:line="360" w:lineRule="auto"/>
        <w:ind w:firstLineChars="0"/>
        <w:rPr>
          <w:rFonts w:ascii="Cambria Math" w:hAnsi="Cambria Math"/>
          <w:sz w:val="24"/>
          <w:szCs w:val="30"/>
        </w:rPr>
      </w:pPr>
      <w:r>
        <w:rPr>
          <w:rFonts w:hint="eastAsia" w:ascii="Cambria Math" w:hAnsi="Cambria Math"/>
          <w:sz w:val="24"/>
          <w:szCs w:val="30"/>
        </w:rPr>
        <w:t>应用程序与模型机联调过程及结果</w:t>
      </w:r>
    </w:p>
    <w:p w14:paraId="1FC4F60D">
      <w:pPr>
        <w:snapToGrid w:val="0"/>
        <w:spacing w:line="360" w:lineRule="auto"/>
        <w:rPr>
          <w:rFonts w:hint="eastAsia" w:ascii="Cambria Math" w:hAnsi="Cambria Math"/>
          <w:sz w:val="24"/>
          <w:szCs w:val="30"/>
        </w:rPr>
      </w:pPr>
      <w:r>
        <w:rPr>
          <w:rFonts w:hint="eastAsia" w:ascii="Cambria Math" w:hAnsi="Cambria Math"/>
          <w:sz w:val="24"/>
          <w:szCs w:val="30"/>
        </w:rPr>
        <w:t>1. 应用程序输入方式:</w:t>
      </w:r>
    </w:p>
    <w:p w14:paraId="023F5F57">
      <w:pPr>
        <w:snapToGrid w:val="0"/>
        <w:spacing w:line="360" w:lineRule="auto"/>
        <w:rPr>
          <w:rFonts w:hint="eastAsia" w:ascii="Cambria Math" w:hAnsi="Cambria Math"/>
          <w:sz w:val="24"/>
          <w:szCs w:val="30"/>
        </w:rPr>
      </w:pPr>
      <w:r>
        <w:rPr>
          <w:rFonts w:hint="eastAsia" w:ascii="Cambria Math" w:hAnsi="Cambria Math"/>
          <w:sz w:val="24"/>
          <w:szCs w:val="30"/>
        </w:rPr>
        <w:t>所编写的应用程序（测试程序）首先通过汇编器脚本 assembler.py 从汇编代码 program.asm 转换成32位的十六进制机器码，并存放在 program.hex 文件中。 在启动仿真时，仿真测试激励文件（cpu_tb.v）会通过Verilog的系统任务 $readmemh 将 program.hex 文件中的机器码加载到CPU模型机内部的指令存储器中，从而完成应用程序的输入。</w:t>
      </w:r>
    </w:p>
    <w:p w14:paraId="54393EBB">
      <w:pPr>
        <w:snapToGrid w:val="0"/>
        <w:spacing w:line="360" w:lineRule="auto"/>
        <w:rPr>
          <w:rFonts w:hint="eastAsia" w:ascii="Cambria Math" w:hAnsi="Cambria Math"/>
          <w:sz w:val="24"/>
          <w:szCs w:val="30"/>
        </w:rPr>
      </w:pPr>
      <w:r>
        <w:rPr>
          <w:rFonts w:hint="eastAsia" w:ascii="Cambria Math" w:hAnsi="Cambria Math"/>
          <w:sz w:val="24"/>
          <w:szCs w:val="30"/>
        </w:rPr>
        <w:t>2. 仿真测试激励文件内容:</w:t>
      </w:r>
    </w:p>
    <w:p w14:paraId="332879A2">
      <w:pPr>
        <w:snapToGrid w:val="0"/>
        <w:spacing w:line="360" w:lineRule="auto"/>
        <w:rPr>
          <w:rFonts w:hint="eastAsia" w:ascii="Cambria Math" w:hAnsi="Cambria Math"/>
          <w:sz w:val="24"/>
          <w:szCs w:val="30"/>
        </w:rPr>
      </w:pPr>
      <w:r>
        <w:rPr>
          <w:rFonts w:hint="eastAsia" w:ascii="Cambria Math" w:hAnsi="Cambria Math"/>
          <w:sz w:val="24"/>
          <w:szCs w:val="30"/>
        </w:rPr>
        <w:t>所编写的仿真测试激励文件（cpu_tb.v）主要包含以下部分：</w:t>
      </w:r>
    </w:p>
    <w:p w14:paraId="0AC0264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cpu_tb</w:t>
      </w:r>
      <w:r>
        <w:rPr>
          <w:rFonts w:ascii="Consolas" w:hAnsi="Consolas" w:cs="Courier New"/>
          <w:color w:val="666600"/>
          <w:sz w:val="17"/>
          <w:szCs w:val="17"/>
        </w:rPr>
        <w:t>;</w:t>
      </w:r>
    </w:p>
    <w:p w14:paraId="08889B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w:t>
      </w:r>
    </w:p>
    <w:p w14:paraId="7BD2A6C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w:t>
      </w:r>
      <w:r>
        <w:rPr>
          <w:rFonts w:ascii="Consolas" w:hAnsi="Consolas" w:cs="Courier New"/>
          <w:color w:val="880000"/>
          <w:sz w:val="17"/>
          <w:szCs w:val="17"/>
        </w:rPr>
        <w:t>// --- 信号声明 ---</w:t>
      </w:r>
    </w:p>
    <w:p w14:paraId="5B558F7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reg 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时钟信号</w:t>
      </w:r>
    </w:p>
    <w:p w14:paraId="7C6D9A4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reg rst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复位信号</w:t>
      </w:r>
    </w:p>
    <w:p w14:paraId="13C46BA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integer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用于for循环的变量</w:t>
      </w:r>
    </w:p>
    <w:p w14:paraId="7163128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w:t>
      </w:r>
    </w:p>
    <w:p w14:paraId="00CAA09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880000"/>
          <w:sz w:val="17"/>
          <w:szCs w:val="17"/>
        </w:rPr>
        <w:t>// --- 实例化待测设计 (DUT - Design Under Test) ---</w:t>
      </w:r>
    </w:p>
    <w:p w14:paraId="788032F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r>
        <w:rPr>
          <w:rFonts w:ascii="Consolas" w:hAnsi="Consolas" w:cs="Courier New"/>
          <w:color w:val="880000"/>
          <w:sz w:val="17"/>
          <w:szCs w:val="17"/>
        </w:rPr>
        <w:t>// 将cpu_top模块实例化为uut (unit under test)</w:t>
      </w:r>
    </w:p>
    <w:p w14:paraId="692F698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cpu_top uut </w:t>
      </w:r>
      <w:r>
        <w:rPr>
          <w:rFonts w:ascii="Consolas" w:hAnsi="Consolas" w:cs="Courier New"/>
          <w:color w:val="666600"/>
          <w:sz w:val="17"/>
          <w:szCs w:val="17"/>
        </w:rPr>
        <w:t>(</w:t>
      </w:r>
    </w:p>
    <w:p w14:paraId="5AF0F9F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p>
    <w:p w14:paraId="69B3992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rst</w:t>
      </w:r>
      <w:r>
        <w:rPr>
          <w:rFonts w:ascii="Consolas" w:hAnsi="Consolas" w:cs="Courier New"/>
          <w:color w:val="666600"/>
          <w:sz w:val="17"/>
          <w:szCs w:val="17"/>
        </w:rPr>
        <w:t>(</w:t>
      </w:r>
      <w:r>
        <w:rPr>
          <w:rFonts w:ascii="Consolas" w:hAnsi="Consolas" w:cs="Courier New"/>
          <w:color w:val="000000"/>
          <w:sz w:val="17"/>
          <w:szCs w:val="17"/>
        </w:rPr>
        <w:t>rst</w:t>
      </w:r>
      <w:r>
        <w:rPr>
          <w:rFonts w:ascii="Consolas" w:hAnsi="Consolas" w:cs="Courier New"/>
          <w:color w:val="666600"/>
          <w:sz w:val="17"/>
          <w:szCs w:val="17"/>
        </w:rPr>
        <w:t>)</w:t>
      </w:r>
    </w:p>
    <w:p w14:paraId="2A0868F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666600"/>
          <w:sz w:val="17"/>
          <w:szCs w:val="17"/>
        </w:rPr>
        <w:t>);</w:t>
      </w:r>
    </w:p>
    <w:p w14:paraId="1FB034E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w:t>
      </w:r>
    </w:p>
    <w:p w14:paraId="45EA8C4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r>
        <w:rPr>
          <w:rFonts w:ascii="Consolas" w:hAnsi="Consolas" w:cs="Courier New"/>
          <w:color w:val="880000"/>
          <w:sz w:val="17"/>
          <w:szCs w:val="17"/>
        </w:rPr>
        <w:t>// --- 时钟生成逻辑 ---</w:t>
      </w:r>
    </w:p>
    <w:p w14:paraId="52159F5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localparam CLK_PERIOD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定义时钟周期为10纳秒</w:t>
      </w:r>
    </w:p>
    <w:p w14:paraId="228EDB5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initial </w:t>
      </w:r>
      <w:r>
        <w:rPr>
          <w:rFonts w:ascii="Consolas" w:hAnsi="Consolas" w:cs="Courier New"/>
          <w:color w:val="000088"/>
          <w:sz w:val="17"/>
          <w:szCs w:val="17"/>
        </w:rPr>
        <w:t>begin</w:t>
      </w:r>
    </w:p>
    <w:p w14:paraId="5D8199C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clk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初始化时钟为0</w:t>
      </w:r>
    </w:p>
    <w:p w14:paraId="4FF56D3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forever </w:t>
      </w:r>
      <w:r>
        <w:rPr>
          <w:rFonts w:ascii="Consolas" w:hAnsi="Consolas" w:cs="Courier New"/>
          <w:color w:val="880000"/>
          <w:sz w:val="17"/>
          <w:szCs w:val="17"/>
        </w:rPr>
        <w:t>#(CLK_PERIOD / 2) clk = ~clk; // 每半个周期翻转时钟信号，产生方波</w:t>
      </w:r>
    </w:p>
    <w:p w14:paraId="156ABAF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r>
        <w:rPr>
          <w:rFonts w:ascii="Consolas" w:hAnsi="Consolas" w:cs="Courier New"/>
          <w:color w:val="000088"/>
          <w:sz w:val="17"/>
          <w:szCs w:val="17"/>
        </w:rPr>
        <w:t>end</w:t>
      </w:r>
    </w:p>
    <w:p w14:paraId="3A94024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w:t>
      </w:r>
    </w:p>
    <w:p w14:paraId="5B2848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880000"/>
          <w:sz w:val="17"/>
          <w:szCs w:val="17"/>
        </w:rPr>
        <w:t>// --- 仿真控制和主程序流程 ---</w:t>
      </w:r>
    </w:p>
    <w:p w14:paraId="3371D66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initial </w:t>
      </w:r>
      <w:r>
        <w:rPr>
          <w:rFonts w:ascii="Consolas" w:hAnsi="Consolas" w:cs="Courier New"/>
          <w:color w:val="000088"/>
          <w:sz w:val="17"/>
          <w:szCs w:val="17"/>
        </w:rPr>
        <w:t>begin</w:t>
      </w:r>
    </w:p>
    <w:p w14:paraId="313BE67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r>
        <w:rPr>
          <w:rFonts w:ascii="Consolas" w:hAnsi="Consolas" w:cs="Courier New"/>
          <w:color w:val="880000"/>
          <w:sz w:val="17"/>
          <w:szCs w:val="17"/>
        </w:rPr>
        <w:t>// 1. 初始化并施加复位信号</w:t>
      </w:r>
    </w:p>
    <w:p w14:paraId="62055F6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rst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断言复位信号</w:t>
      </w:r>
    </w:p>
    <w:p w14:paraId="032931F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w:t>
      </w:r>
      <w:r>
        <w:rPr>
          <w:rFonts w:ascii="Consolas" w:hAnsi="Consolas" w:cs="Courier New"/>
          <w:color w:val="880000"/>
          <w:sz w:val="17"/>
          <w:szCs w:val="17"/>
        </w:rPr>
        <w:t>#(CLK_PERIOD * 2); // 保持复位状态持续2个时钟周期，以确保CPU完全复位</w:t>
      </w:r>
    </w:p>
    <w:p w14:paraId="5E6F3B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rst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撤销复位信号，CPU开始正常执行</w:t>
      </w:r>
    </w:p>
    <w:p w14:paraId="6C5AF9D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$display</w:t>
      </w:r>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666600"/>
          <w:sz w:val="17"/>
          <w:szCs w:val="17"/>
        </w:rPr>
        <w:t>);</w:t>
      </w:r>
    </w:p>
    <w:p w14:paraId="792ECE6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$display</w:t>
      </w:r>
      <w:r>
        <w:rPr>
          <w:rFonts w:ascii="Consolas" w:hAnsi="Consolas" w:cs="Courier New"/>
          <w:color w:val="666600"/>
          <w:sz w:val="17"/>
          <w:szCs w:val="17"/>
        </w:rPr>
        <w:t>(</w:t>
      </w:r>
      <w:r>
        <w:rPr>
          <w:rFonts w:ascii="Consolas" w:hAnsi="Consolas" w:cs="Courier New"/>
          <w:color w:val="008800"/>
          <w:sz w:val="17"/>
          <w:szCs w:val="17"/>
        </w:rPr>
        <w:t>"                CPU仿真开始。复位信号已释放。                 "</w:t>
      </w:r>
      <w:r>
        <w:rPr>
          <w:rFonts w:ascii="Consolas" w:hAnsi="Consolas" w:cs="Courier New"/>
          <w:color w:val="666600"/>
          <w:sz w:val="17"/>
          <w:szCs w:val="17"/>
        </w:rPr>
        <w:t>);</w:t>
      </w:r>
    </w:p>
    <w:p w14:paraId="13B0E21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$display</w:t>
      </w:r>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666600"/>
          <w:sz w:val="17"/>
          <w:szCs w:val="17"/>
        </w:rPr>
        <w:t>);</w:t>
      </w:r>
    </w:p>
    <w:p w14:paraId="03DF624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w:t>
      </w:r>
    </w:p>
    <w:p w14:paraId="2BC92AC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r>
        <w:rPr>
          <w:rFonts w:ascii="Consolas" w:hAnsi="Consolas" w:cs="Courier New"/>
          <w:color w:val="880000"/>
          <w:sz w:val="17"/>
          <w:szCs w:val="17"/>
        </w:rPr>
        <w:t>// 2. 设定仿真运行时间后停止</w:t>
      </w:r>
    </w:p>
    <w:p w14:paraId="5F7B2C5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xml:space="preserve">        </w:t>
      </w:r>
      <w:r>
        <w:rPr>
          <w:rFonts w:ascii="Consolas" w:hAnsi="Consolas" w:cs="Courier New"/>
          <w:color w:val="880000"/>
          <w:sz w:val="17"/>
          <w:szCs w:val="17"/>
        </w:rPr>
        <w:t>// 由于测试程序末尾通常是无限循环，因此需要手动设置仿真停止时间。</w:t>
      </w:r>
    </w:p>
    <w:p w14:paraId="136034B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xml:space="preserve">        </w:t>
      </w:r>
      <w:r>
        <w:rPr>
          <w:rFonts w:ascii="Consolas" w:hAnsi="Consolas" w:cs="Courier New"/>
          <w:color w:val="880000"/>
          <w:sz w:val="17"/>
          <w:szCs w:val="17"/>
        </w:rPr>
        <w:t>#500; // 仿真运行500纳秒</w:t>
      </w:r>
    </w:p>
    <w:p w14:paraId="6CD1F0D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w:t>
      </w:r>
    </w:p>
    <w:p w14:paraId="4D107A8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xml:space="preserve">        </w:t>
      </w:r>
      <w:r>
        <w:rPr>
          <w:rFonts w:ascii="Consolas" w:hAnsi="Consolas" w:cs="Courier New"/>
          <w:color w:val="880000"/>
          <w:sz w:val="17"/>
          <w:szCs w:val="17"/>
        </w:rPr>
        <w:t>// 3. 仿真结束前，打印寄存器堆的最终状态</w:t>
      </w:r>
    </w:p>
    <w:p w14:paraId="0C3AAAE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$display</w:t>
      </w:r>
      <w:r>
        <w:rPr>
          <w:rFonts w:ascii="Consolas" w:hAnsi="Consolas" w:cs="Courier New"/>
          <w:color w:val="666600"/>
          <w:sz w:val="17"/>
          <w:szCs w:val="17"/>
        </w:rPr>
        <w:t>(</w:t>
      </w:r>
      <w:r>
        <w:rPr>
          <w:rFonts w:ascii="Consolas" w:hAnsi="Consolas" w:cs="Courier New"/>
          <w:color w:val="008800"/>
          <w:sz w:val="17"/>
          <w:szCs w:val="17"/>
        </w:rPr>
        <w:t>"\n------------------------------------------------------------"</w:t>
      </w:r>
      <w:r>
        <w:rPr>
          <w:rFonts w:ascii="Consolas" w:hAnsi="Consolas" w:cs="Courier New"/>
          <w:color w:val="666600"/>
          <w:sz w:val="17"/>
          <w:szCs w:val="17"/>
        </w:rPr>
        <w:t>);</w:t>
      </w:r>
    </w:p>
    <w:p w14:paraId="41BA0E9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$display</w:t>
      </w:r>
      <w:r>
        <w:rPr>
          <w:rFonts w:ascii="Consolas" w:hAnsi="Consolas" w:cs="Courier New"/>
          <w:color w:val="666600"/>
          <w:sz w:val="17"/>
          <w:szCs w:val="17"/>
        </w:rPr>
        <w:t>(</w:t>
      </w:r>
      <w:r>
        <w:rPr>
          <w:rFonts w:ascii="Consolas" w:hAnsi="Consolas" w:cs="Courier New"/>
          <w:color w:val="008800"/>
          <w:sz w:val="17"/>
          <w:szCs w:val="17"/>
        </w:rPr>
        <w:t>"                仿真结束。最终寄存器状态如下:                 "</w:t>
      </w:r>
      <w:r>
        <w:rPr>
          <w:rFonts w:ascii="Consolas" w:hAnsi="Consolas" w:cs="Courier New"/>
          <w:color w:val="666600"/>
          <w:sz w:val="17"/>
          <w:szCs w:val="17"/>
        </w:rPr>
        <w:t>);</w:t>
      </w:r>
    </w:p>
    <w:p w14:paraId="19CDBD8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$display</w:t>
      </w:r>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666600"/>
          <w:sz w:val="17"/>
          <w:szCs w:val="17"/>
        </w:rPr>
        <w:t>);</w:t>
      </w:r>
    </w:p>
    <w:p w14:paraId="04ED7AC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w:t>
      </w:r>
      <w:r>
        <w:rPr>
          <w:rFonts w:ascii="Consolas" w:hAnsi="Consolas" w:cs="Courier New"/>
          <w:color w:val="880000"/>
          <w:sz w:val="17"/>
          <w:szCs w:val="17"/>
        </w:rPr>
        <w:t>// 使用循环遍历寄存器堆，并通过$display显示其值。注意hierarchical path的正确性。</w:t>
      </w:r>
    </w:p>
    <w:p w14:paraId="258BF2B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04EC43A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00"/>
          <w:sz w:val="17"/>
          <w:szCs w:val="17"/>
        </w:rPr>
        <w:t xml:space="preserve">            </w:t>
      </w:r>
      <w:r>
        <w:rPr>
          <w:rFonts w:ascii="Consolas" w:hAnsi="Consolas" w:cs="Courier New"/>
          <w:color w:val="880000"/>
          <w:sz w:val="17"/>
          <w:szCs w:val="17"/>
        </w:rPr>
        <w:t>// 为了简化输出，仅显示值非零的寄存器。</w:t>
      </w:r>
    </w:p>
    <w:p w14:paraId="76ED502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uut</w:t>
      </w:r>
      <w:r>
        <w:rPr>
          <w:rFonts w:ascii="Consolas" w:hAnsi="Consolas" w:cs="Courier New"/>
          <w:color w:val="666600"/>
          <w:sz w:val="17"/>
          <w:szCs w:val="17"/>
        </w:rPr>
        <w:t>.</w:t>
      </w:r>
      <w:r>
        <w:rPr>
          <w:rFonts w:ascii="Consolas" w:hAnsi="Consolas" w:cs="Courier New"/>
          <w:color w:val="000000"/>
          <w:sz w:val="17"/>
          <w:szCs w:val="17"/>
        </w:rPr>
        <w:t>u_reg_file</w:t>
      </w:r>
      <w:r>
        <w:rPr>
          <w:rFonts w:ascii="Consolas" w:hAnsi="Consolas" w:cs="Courier New"/>
          <w:color w:val="666600"/>
          <w:sz w:val="17"/>
          <w:szCs w:val="17"/>
        </w:rPr>
        <w:t>.</w:t>
      </w:r>
      <w:r>
        <w:rPr>
          <w:rFonts w:ascii="Consolas" w:hAnsi="Consolas" w:cs="Courier New"/>
          <w:color w:val="000000"/>
          <w:sz w:val="17"/>
          <w:szCs w:val="17"/>
        </w:rPr>
        <w:t>registers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h00000000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092A237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000000"/>
          <w:sz w:val="17"/>
          <w:szCs w:val="17"/>
        </w:rPr>
        <w:t>                $display</w:t>
      </w:r>
      <w:r>
        <w:rPr>
          <w:rFonts w:ascii="Consolas" w:hAnsi="Consolas" w:cs="Courier New"/>
          <w:color w:val="666600"/>
          <w:sz w:val="17"/>
          <w:szCs w:val="17"/>
        </w:rPr>
        <w:t>(</w:t>
      </w:r>
      <w:r>
        <w:rPr>
          <w:rFonts w:ascii="Consolas" w:hAnsi="Consolas" w:cs="Courier New"/>
          <w:color w:val="008800"/>
          <w:sz w:val="17"/>
          <w:szCs w:val="17"/>
        </w:rPr>
        <w:t>"寄存器 R%0d: 0x%08h"</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uut</w:t>
      </w:r>
      <w:r>
        <w:rPr>
          <w:rFonts w:ascii="Consolas" w:hAnsi="Consolas" w:cs="Courier New"/>
          <w:color w:val="666600"/>
          <w:sz w:val="17"/>
          <w:szCs w:val="17"/>
        </w:rPr>
        <w:t>.</w:t>
      </w:r>
      <w:r>
        <w:rPr>
          <w:rFonts w:ascii="Consolas" w:hAnsi="Consolas" w:cs="Courier New"/>
          <w:color w:val="000000"/>
          <w:sz w:val="17"/>
          <w:szCs w:val="17"/>
        </w:rPr>
        <w:t>u_reg_file</w:t>
      </w:r>
      <w:r>
        <w:rPr>
          <w:rFonts w:ascii="Consolas" w:hAnsi="Consolas" w:cs="Courier New"/>
          <w:color w:val="666600"/>
          <w:sz w:val="17"/>
          <w:szCs w:val="17"/>
        </w:rPr>
        <w:t>.</w:t>
      </w:r>
      <w:r>
        <w:rPr>
          <w:rFonts w:ascii="Consolas" w:hAnsi="Consolas" w:cs="Courier New"/>
          <w:color w:val="000000"/>
          <w:sz w:val="17"/>
          <w:szCs w:val="17"/>
        </w:rPr>
        <w:t>registers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309E965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000000"/>
          <w:sz w:val="17"/>
          <w:szCs w:val="17"/>
        </w:rPr>
        <w:t xml:space="preserve">            </w:t>
      </w:r>
      <w:r>
        <w:rPr>
          <w:rFonts w:ascii="Consolas" w:hAnsi="Consolas" w:cs="Courier New"/>
          <w:color w:val="000088"/>
          <w:sz w:val="17"/>
          <w:szCs w:val="17"/>
        </w:rPr>
        <w:t>end</w:t>
      </w:r>
    </w:p>
    <w:p w14:paraId="4EFB78B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000000"/>
          <w:sz w:val="17"/>
          <w:szCs w:val="17"/>
        </w:rPr>
        <w:t xml:space="preserve">        </w:t>
      </w:r>
      <w:r>
        <w:rPr>
          <w:rFonts w:ascii="Consolas" w:hAnsi="Consolas" w:cs="Courier New"/>
          <w:color w:val="000088"/>
          <w:sz w:val="17"/>
          <w:szCs w:val="17"/>
        </w:rPr>
        <w:t>end</w:t>
      </w:r>
    </w:p>
    <w:p w14:paraId="2052621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47. </w:t>
      </w:r>
      <w:r>
        <w:rPr>
          <w:rFonts w:ascii="Consolas" w:hAnsi="Consolas" w:cs="Courier New"/>
          <w:color w:val="000000"/>
          <w:sz w:val="17"/>
          <w:szCs w:val="17"/>
        </w:rPr>
        <w:t>        $display</w:t>
      </w:r>
      <w:r>
        <w:rPr>
          <w:rFonts w:ascii="Consolas" w:hAnsi="Consolas" w:cs="Courier New"/>
          <w:color w:val="666600"/>
          <w:sz w:val="17"/>
          <w:szCs w:val="17"/>
        </w:rPr>
        <w:t>(</w:t>
      </w:r>
      <w:r>
        <w:rPr>
          <w:rFonts w:ascii="Consolas" w:hAnsi="Consolas" w:cs="Courier New"/>
          <w:color w:val="008800"/>
          <w:sz w:val="17"/>
          <w:szCs w:val="17"/>
        </w:rPr>
        <w:t>"</w:t>
      </w:r>
      <w:r>
        <w:rPr>
          <w:rFonts w:hint="eastAsia" w:ascii="宋体" w:hAnsi="宋体" w:eastAsia="宋体" w:cs="宋体"/>
          <w:color w:val="008800"/>
          <w:sz w:val="17"/>
          <w:szCs w:val="17"/>
        </w:rPr>
        <w:t>※</w:t>
      </w:r>
      <w:r>
        <w:rPr>
          <w:rFonts w:ascii="Consolas" w:hAnsi="Consolas" w:cs="Courier New"/>
          <w:color w:val="008800"/>
          <w:sz w:val="17"/>
          <w:szCs w:val="17"/>
        </w:rPr>
        <w:t xml:space="preserve"> 请注意：值为零的寄存器已被隐藏，未在此处显示。 </w:t>
      </w:r>
      <w:r>
        <w:rPr>
          <w:rFonts w:hint="eastAsia" w:ascii="宋体" w:hAnsi="宋体" w:eastAsia="宋体" w:cs="宋体"/>
          <w:color w:val="008800"/>
          <w:sz w:val="17"/>
          <w:szCs w:val="17"/>
        </w:rPr>
        <w:t>※</w:t>
      </w:r>
      <w:r>
        <w:rPr>
          <w:rFonts w:ascii="Consolas" w:hAnsi="Consolas" w:cs="Courier New"/>
          <w:color w:val="008800"/>
          <w:sz w:val="17"/>
          <w:szCs w:val="17"/>
        </w:rPr>
        <w:t>"</w:t>
      </w:r>
      <w:r>
        <w:rPr>
          <w:rFonts w:ascii="Consolas" w:hAnsi="Consolas" w:cs="Courier New"/>
          <w:color w:val="666600"/>
          <w:sz w:val="17"/>
          <w:szCs w:val="17"/>
        </w:rPr>
        <w:t>);</w:t>
      </w:r>
    </w:p>
    <w:p w14:paraId="1389D7E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48. </w:t>
      </w:r>
      <w:r>
        <w:rPr>
          <w:rFonts w:ascii="Consolas" w:hAnsi="Consolas" w:cs="Courier New"/>
          <w:color w:val="000000"/>
          <w:sz w:val="17"/>
          <w:szCs w:val="17"/>
        </w:rPr>
        <w:t>        $display</w:t>
      </w:r>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666600"/>
          <w:sz w:val="17"/>
          <w:szCs w:val="17"/>
        </w:rPr>
        <w:t>);</w:t>
      </w:r>
    </w:p>
    <w:p w14:paraId="2A2BD68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49. </w:t>
      </w:r>
      <w:r>
        <w:rPr>
          <w:rFonts w:ascii="Consolas" w:hAnsi="Consolas" w:cs="Courier New"/>
          <w:color w:val="000000"/>
          <w:sz w:val="17"/>
          <w:szCs w:val="17"/>
        </w:rPr>
        <w:t> </w:t>
      </w:r>
    </w:p>
    <w:p w14:paraId="6ED2330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50. </w:t>
      </w:r>
      <w:r>
        <w:rPr>
          <w:rFonts w:ascii="Consolas" w:hAnsi="Consolas" w:cs="Courier New"/>
          <w:color w:val="000000"/>
          <w:sz w:val="17"/>
          <w:szCs w:val="17"/>
        </w:rPr>
        <w:t>        $finish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调用$finish系统任务来结束仿真过程</w:t>
      </w:r>
    </w:p>
    <w:p w14:paraId="10FBF3D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51. </w:t>
      </w:r>
      <w:r>
        <w:rPr>
          <w:rFonts w:ascii="Consolas" w:hAnsi="Consolas" w:cs="Courier New"/>
          <w:color w:val="000000"/>
          <w:sz w:val="17"/>
          <w:szCs w:val="17"/>
        </w:rPr>
        <w:t xml:space="preserve">    </w:t>
      </w:r>
      <w:r>
        <w:rPr>
          <w:rFonts w:ascii="Consolas" w:hAnsi="Consolas" w:cs="Courier New"/>
          <w:color w:val="000088"/>
          <w:sz w:val="17"/>
          <w:szCs w:val="17"/>
        </w:rPr>
        <w:t>end</w:t>
      </w:r>
    </w:p>
    <w:p w14:paraId="2CC6AC1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52. </w:t>
      </w:r>
      <w:r>
        <w:rPr>
          <w:rFonts w:ascii="Consolas" w:hAnsi="Consolas" w:cs="Courier New"/>
          <w:color w:val="000000"/>
          <w:sz w:val="17"/>
          <w:szCs w:val="17"/>
        </w:rPr>
        <w:t> </w:t>
      </w:r>
    </w:p>
    <w:p w14:paraId="5CC5BE0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53. </w:t>
      </w:r>
      <w:r>
        <w:rPr>
          <w:rFonts w:ascii="Consolas" w:hAnsi="Consolas" w:cs="Courier New"/>
          <w:color w:val="000000"/>
          <w:sz w:val="17"/>
          <w:szCs w:val="17"/>
        </w:rPr>
        <w:t xml:space="preserve">    </w:t>
      </w:r>
      <w:r>
        <w:rPr>
          <w:rFonts w:ascii="Consolas" w:hAnsi="Consolas" w:cs="Courier New"/>
          <w:color w:val="880000"/>
          <w:sz w:val="17"/>
          <w:szCs w:val="17"/>
        </w:rPr>
        <w:t>// --- 信号监控和数据显示 ---</w:t>
      </w:r>
    </w:p>
    <w:p w14:paraId="29182F8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54. </w:t>
      </w:r>
      <w:r>
        <w:rPr>
          <w:rFonts w:ascii="Consolas" w:hAnsi="Consolas" w:cs="Courier New"/>
          <w:color w:val="000000"/>
          <w:sz w:val="17"/>
          <w:szCs w:val="17"/>
        </w:rPr>
        <w:t xml:space="preserve">    </w:t>
      </w:r>
      <w:r>
        <w:rPr>
          <w:rFonts w:ascii="Consolas" w:hAnsi="Consolas" w:cs="Courier New"/>
          <w:color w:val="880000"/>
          <w:sz w:val="17"/>
          <w:szCs w:val="17"/>
        </w:rPr>
        <w:t>// 在每个时钟周期的下降沿采样并显示信息，以确保在该时刻所有待显示的信号值均已稳定。</w:t>
      </w:r>
    </w:p>
    <w:p w14:paraId="1FE3C96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55. </w:t>
      </w:r>
      <w:r>
        <w:rPr>
          <w:rFonts w:ascii="Consolas" w:hAnsi="Consolas" w:cs="Courier New"/>
          <w:color w:val="000000"/>
          <w:sz w:val="17"/>
          <w:szCs w:val="17"/>
        </w:rPr>
        <w:t xml:space="preserve">    always </w:t>
      </w:r>
      <w:r>
        <w:rPr>
          <w:rFonts w:ascii="Consolas" w:hAnsi="Consolas" w:cs="Courier New"/>
          <w:color w:val="666600"/>
          <w:sz w:val="17"/>
          <w:szCs w:val="17"/>
        </w:rPr>
        <w:t>@(</w:t>
      </w:r>
      <w:r>
        <w:rPr>
          <w:rFonts w:ascii="Consolas" w:hAnsi="Consolas" w:cs="Courier New"/>
          <w:color w:val="000000"/>
          <w:sz w:val="17"/>
          <w:szCs w:val="17"/>
        </w:rPr>
        <w:t>negedge 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00B21DD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//仅在非复位状态下显示</w:t>
      </w:r>
    </w:p>
    <w:p w14:paraId="4C301F3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57. </w:t>
      </w:r>
      <w:r>
        <w:rPr>
          <w:rFonts w:ascii="Consolas" w:hAnsi="Consolas" w:cs="Courier New"/>
          <w:color w:val="000000"/>
          <w:sz w:val="17"/>
          <w:szCs w:val="17"/>
        </w:rPr>
        <w:t>            $display</w:t>
      </w:r>
      <w:r>
        <w:rPr>
          <w:rFonts w:ascii="Consolas" w:hAnsi="Consolas" w:cs="Courier New"/>
          <w:color w:val="666600"/>
          <w:sz w:val="17"/>
          <w:szCs w:val="17"/>
        </w:rPr>
        <w:t>(</w:t>
      </w:r>
      <w:r>
        <w:rPr>
          <w:rFonts w:ascii="Consolas" w:hAnsi="Consolas" w:cs="Courier New"/>
          <w:color w:val="008800"/>
          <w:sz w:val="17"/>
          <w:szCs w:val="17"/>
        </w:rPr>
        <w:t>"时间: %0t ns | PC: 0x%08h | 指令: 0x%08h"</w:t>
      </w:r>
      <w:r>
        <w:rPr>
          <w:rFonts w:ascii="Consolas" w:hAnsi="Consolas" w:cs="Courier New"/>
          <w:color w:val="666600"/>
          <w:sz w:val="17"/>
          <w:szCs w:val="17"/>
        </w:rPr>
        <w:t>,</w:t>
      </w:r>
    </w:p>
    <w:p w14:paraId="6D29835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58. </w:t>
      </w:r>
      <w:r>
        <w:rPr>
          <w:rFonts w:ascii="Consolas" w:hAnsi="Consolas" w:cs="Courier New"/>
          <w:color w:val="000000"/>
          <w:sz w:val="17"/>
          <w:szCs w:val="17"/>
        </w:rPr>
        <w:t>                $time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当前仿真时间</w:t>
      </w:r>
    </w:p>
    <w:p w14:paraId="6C9FFB5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59. </w:t>
      </w:r>
      <w:r>
        <w:rPr>
          <w:rFonts w:ascii="Consolas" w:hAnsi="Consolas" w:cs="Courier New"/>
          <w:color w:val="000000"/>
          <w:sz w:val="17"/>
          <w:szCs w:val="17"/>
        </w:rPr>
        <w:t>                uut</w:t>
      </w:r>
      <w:r>
        <w:rPr>
          <w:rFonts w:ascii="Consolas" w:hAnsi="Consolas" w:cs="Courier New"/>
          <w:color w:val="666600"/>
          <w:sz w:val="17"/>
          <w:szCs w:val="17"/>
        </w:rPr>
        <w:t>.</w:t>
      </w:r>
      <w:r>
        <w:rPr>
          <w:rFonts w:ascii="Consolas" w:hAnsi="Consolas" w:cs="Courier New"/>
          <w:color w:val="000000"/>
          <w:sz w:val="17"/>
          <w:szCs w:val="17"/>
        </w:rPr>
        <w:t>pc_out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PC的当前值</w:t>
      </w:r>
    </w:p>
    <w:p w14:paraId="507B147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60. </w:t>
      </w:r>
      <w:r>
        <w:rPr>
          <w:rFonts w:ascii="Consolas" w:hAnsi="Consolas" w:cs="Courier New"/>
          <w:color w:val="000000"/>
          <w:sz w:val="17"/>
          <w:szCs w:val="17"/>
        </w:rPr>
        <w:t>                uut</w:t>
      </w:r>
      <w:r>
        <w:rPr>
          <w:rFonts w:ascii="Consolas" w:hAnsi="Consolas" w:cs="Courier New"/>
          <w:color w:val="666600"/>
          <w:sz w:val="17"/>
          <w:szCs w:val="17"/>
        </w:rPr>
        <w:t>.</w:t>
      </w:r>
      <w:r>
        <w:rPr>
          <w:rFonts w:ascii="Consolas" w:hAnsi="Consolas" w:cs="Courier New"/>
          <w:color w:val="000000"/>
          <w:sz w:val="17"/>
          <w:szCs w:val="17"/>
        </w:rPr>
        <w:t>instr</w:t>
      </w:r>
      <w:r>
        <w:rPr>
          <w:rFonts w:hint="eastAsia" w:ascii="Consolas" w:hAnsi="Consolas" w:cs="Courier New"/>
          <w:color w:val="000000"/>
          <w:sz w:val="17"/>
          <w:szCs w:val="17"/>
          <w:lang w:eastAsia="zh"/>
          <w:woUserID w:val="1"/>
        </w:rPr>
        <w:t xml:space="preserve"> </w:t>
      </w:r>
      <w:r>
        <w:rPr>
          <w:rFonts w:ascii="Consolas" w:hAnsi="Consolas" w:cs="Courier New"/>
          <w:color w:val="000000"/>
          <w:sz w:val="17"/>
          <w:szCs w:val="17"/>
        </w:rPr>
        <w:t xml:space="preserve">                    </w:t>
      </w:r>
      <w:r>
        <w:rPr>
          <w:rFonts w:ascii="Consolas" w:hAnsi="Consolas" w:cs="Courier New"/>
          <w:color w:val="880000"/>
          <w:sz w:val="17"/>
          <w:szCs w:val="17"/>
        </w:rPr>
        <w:t>// 当前PC指向的指令</w:t>
      </w:r>
    </w:p>
    <w:p w14:paraId="57C6EEC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6</w:t>
      </w:r>
      <w:r>
        <w:rPr>
          <w:rFonts w:hint="eastAsia" w:ascii="Consolas" w:hAnsi="Consolas" w:cs="Courier New"/>
          <w:sz w:val="17"/>
          <w:szCs w:val="17"/>
          <w:lang w:eastAsia="zh"/>
          <w:woUserID w:val="1"/>
        </w:rPr>
        <w:t>1</w:t>
      </w:r>
      <w:r>
        <w:rPr>
          <w:rFonts w:ascii="Consolas" w:hAnsi="Consolas" w:cs="Courier New"/>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w:t>
      </w:r>
    </w:p>
    <w:p w14:paraId="05C3B1B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6</w:t>
      </w:r>
      <w:r>
        <w:rPr>
          <w:rFonts w:hint="eastAsia" w:ascii="Consolas" w:hAnsi="Consolas" w:cs="Courier New"/>
          <w:sz w:val="17"/>
          <w:szCs w:val="17"/>
          <w:lang w:eastAsia="zh"/>
          <w:woUserID w:val="1"/>
        </w:rPr>
        <w:t>2</w:t>
      </w:r>
      <w:r>
        <w:rPr>
          <w:rFonts w:ascii="Consolas" w:hAnsi="Consolas" w:cs="Courier New"/>
          <w:sz w:val="17"/>
          <w:szCs w:val="17"/>
        </w:rPr>
        <w:t xml:space="preserve">. </w:t>
      </w:r>
      <w:r>
        <w:rPr>
          <w:rFonts w:ascii="Consolas" w:hAnsi="Consolas" w:cs="Courier New"/>
          <w:color w:val="000000"/>
          <w:sz w:val="17"/>
          <w:szCs w:val="17"/>
        </w:rPr>
        <w:t xml:space="preserve">        </w:t>
      </w:r>
      <w:r>
        <w:rPr>
          <w:rFonts w:ascii="Consolas" w:hAnsi="Consolas" w:cs="Courier New"/>
          <w:color w:val="000088"/>
          <w:sz w:val="17"/>
          <w:szCs w:val="17"/>
        </w:rPr>
        <w:t>end</w:t>
      </w:r>
    </w:p>
    <w:p w14:paraId="3F84CC3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6</w:t>
      </w:r>
      <w:r>
        <w:rPr>
          <w:rFonts w:hint="eastAsia" w:ascii="Consolas" w:hAnsi="Consolas" w:cs="Courier New"/>
          <w:sz w:val="17"/>
          <w:szCs w:val="17"/>
          <w:lang w:eastAsia="zh"/>
          <w:woUserID w:val="1"/>
        </w:rPr>
        <w:t>3</w:t>
      </w:r>
      <w:r>
        <w:rPr>
          <w:rFonts w:ascii="Consolas" w:hAnsi="Consolas" w:cs="Courier New"/>
          <w:sz w:val="17"/>
          <w:szCs w:val="17"/>
        </w:rPr>
        <w:t xml:space="preserve">. </w:t>
      </w:r>
      <w:r>
        <w:rPr>
          <w:rFonts w:ascii="Consolas" w:hAnsi="Consolas" w:cs="Courier New"/>
          <w:color w:val="000000"/>
          <w:sz w:val="17"/>
          <w:szCs w:val="17"/>
        </w:rPr>
        <w:t xml:space="preserve">    </w:t>
      </w:r>
      <w:r>
        <w:rPr>
          <w:rFonts w:ascii="Consolas" w:hAnsi="Consolas" w:cs="Courier New"/>
          <w:color w:val="000088"/>
          <w:sz w:val="17"/>
          <w:szCs w:val="17"/>
        </w:rPr>
        <w:t>end</w:t>
      </w:r>
    </w:p>
    <w:p w14:paraId="649BFA1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6</w:t>
      </w:r>
      <w:r>
        <w:rPr>
          <w:rFonts w:hint="eastAsia" w:ascii="Consolas" w:hAnsi="Consolas" w:cs="Courier New"/>
          <w:sz w:val="17"/>
          <w:szCs w:val="17"/>
          <w:lang w:eastAsia="zh"/>
          <w:woUserID w:val="1"/>
        </w:rPr>
        <w:t>4</w:t>
      </w:r>
      <w:r>
        <w:rPr>
          <w:rFonts w:ascii="Consolas" w:hAnsi="Consolas" w:cs="Courier New"/>
          <w:sz w:val="17"/>
          <w:szCs w:val="17"/>
        </w:rPr>
        <w:t xml:space="preserve">. </w:t>
      </w:r>
      <w:r>
        <w:rPr>
          <w:rFonts w:ascii="Consolas" w:hAnsi="Consolas" w:cs="Courier New"/>
          <w:color w:val="000000"/>
          <w:sz w:val="17"/>
          <w:szCs w:val="17"/>
        </w:rPr>
        <w:t> </w:t>
      </w:r>
    </w:p>
    <w:p w14:paraId="786AC17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hint="eastAsia" w:ascii="Consolas" w:hAnsi="Consolas" w:cs="Courier New"/>
          <w:sz w:val="17"/>
          <w:szCs w:val="17"/>
        </w:rPr>
      </w:pPr>
      <w:r>
        <w:rPr>
          <w:rFonts w:ascii="Consolas" w:hAnsi="Consolas" w:cs="Courier New"/>
          <w:sz w:val="17"/>
          <w:szCs w:val="17"/>
        </w:rPr>
        <w:t>6</w:t>
      </w:r>
      <w:r>
        <w:rPr>
          <w:rFonts w:hint="eastAsia" w:ascii="Consolas" w:hAnsi="Consolas" w:cs="Courier New"/>
          <w:sz w:val="17"/>
          <w:szCs w:val="17"/>
          <w:lang w:eastAsia="zh"/>
          <w:woUserID w:val="1"/>
        </w:rPr>
        <w:t>5</w:t>
      </w:r>
      <w:r>
        <w:rPr>
          <w:rFonts w:ascii="Consolas" w:hAnsi="Consolas" w:cs="Courier New"/>
          <w:sz w:val="17"/>
          <w:szCs w:val="17"/>
        </w:rPr>
        <w:t xml:space="preserve">. </w:t>
      </w:r>
      <w:r>
        <w:rPr>
          <w:rFonts w:ascii="Consolas" w:hAnsi="Consolas" w:cs="Courier New"/>
          <w:color w:val="000000"/>
          <w:sz w:val="17"/>
          <w:szCs w:val="17"/>
        </w:rPr>
        <w:t>endmodule</w:t>
      </w:r>
    </w:p>
    <w:p w14:paraId="727DE99B">
      <w:pPr>
        <w:snapToGrid w:val="0"/>
        <w:spacing w:line="360" w:lineRule="auto"/>
        <w:rPr>
          <w:rFonts w:ascii="Cambria Math" w:hAnsi="Cambria Math"/>
          <w:sz w:val="24"/>
          <w:szCs w:val="30"/>
        </w:rPr>
      </w:pPr>
    </w:p>
    <w:p w14:paraId="381BEAA3">
      <w:pPr>
        <w:snapToGrid w:val="0"/>
        <w:spacing w:line="360" w:lineRule="auto"/>
        <w:rPr>
          <w:rFonts w:hint="eastAsia" w:ascii="Cambria Math" w:hAnsi="Cambria Math"/>
          <w:sz w:val="24"/>
          <w:szCs w:val="30"/>
        </w:rPr>
      </w:pPr>
      <w:r>
        <w:rPr>
          <w:rFonts w:hint="eastAsia" w:ascii="Cambria Math" w:hAnsi="Cambria Math"/>
          <w:sz w:val="24"/>
          <w:szCs w:val="30"/>
        </w:rPr>
        <w:t>3. 仿真过程与结果分析:</w:t>
      </w:r>
    </w:p>
    <w:p w14:paraId="22052E62">
      <w:pPr>
        <w:snapToGrid w:val="0"/>
        <w:spacing w:line="360" w:lineRule="auto"/>
        <w:rPr>
          <w:rFonts w:ascii="Cambria Math" w:hAnsi="Cambria Math"/>
          <w:sz w:val="24"/>
          <w:szCs w:val="30"/>
        </w:rPr>
      </w:pPr>
    </w:p>
    <w:p w14:paraId="3BD11DCC">
      <w:pPr>
        <w:pStyle w:val="24"/>
        <w:numPr>
          <w:ilvl w:val="0"/>
          <w:numId w:val="6"/>
        </w:numPr>
        <w:snapToGrid w:val="0"/>
        <w:spacing w:line="360" w:lineRule="auto"/>
        <w:ind w:firstLineChars="0"/>
        <w:rPr>
          <w:rFonts w:hint="eastAsia" w:ascii="Cambria Math" w:hAnsi="Cambria Math"/>
          <w:sz w:val="24"/>
          <w:szCs w:val="30"/>
        </w:rPr>
      </w:pPr>
      <w:r>
        <w:rPr>
          <w:rFonts w:hint="eastAsia" w:ascii="Cambria Math" w:hAnsi="Cambria Math"/>
          <w:sz w:val="24"/>
          <w:szCs w:val="30"/>
        </w:rPr>
        <w:t>输入信号: 在仿真波形中，主要的输入信号是时钟（clk）和复位（rst）信号。复位信号在仿真开始时有效，用于初始化PC（程序计数器）和其他内部状态寄存器；随时钟信号的节拍，CPU开始逐条执行指令。</w:t>
      </w:r>
    </w:p>
    <w:p w14:paraId="6070FDCA">
      <w:pPr>
        <w:pStyle w:val="24"/>
        <w:numPr>
          <w:ilvl w:val="0"/>
          <w:numId w:val="6"/>
        </w:numPr>
        <w:snapToGrid w:val="0"/>
        <w:spacing w:line="360" w:lineRule="auto"/>
        <w:ind w:firstLineChars="0"/>
        <w:rPr>
          <w:rFonts w:hint="eastAsia" w:ascii="Cambria Math" w:hAnsi="Cambria Math"/>
          <w:sz w:val="24"/>
          <w:szCs w:val="30"/>
        </w:rPr>
      </w:pPr>
      <w:r>
        <w:rPr>
          <w:rFonts w:hint="eastAsia" w:ascii="Cambria Math" w:hAnsi="Cambria Math"/>
          <w:sz w:val="24"/>
          <w:szCs w:val="30"/>
        </w:rPr>
        <w:t>输出结果: 得到的输出是CPU内部各个关键信号在每个时钟周期的状态变化，通过仿真波形进行观察。重点观察的信号包括：程序计数器 PC 的值、从指令存储器中取出的 instruction、寄存器堆的写使能信号 RegWrite、写入寄存器的地址 WriteRegister 和数据 WriteData、ALU的计算结果、数据存储器的访问地址和读写数据等。</w:t>
      </w:r>
    </w:p>
    <w:p w14:paraId="69C510B0">
      <w:pPr>
        <w:pStyle w:val="24"/>
        <w:numPr>
          <w:ilvl w:val="0"/>
          <w:numId w:val="6"/>
        </w:numPr>
        <w:snapToGrid w:val="0"/>
        <w:spacing w:line="360" w:lineRule="auto"/>
        <w:ind w:firstLineChars="0"/>
        <w:rPr>
          <w:rFonts w:hint="eastAsia" w:ascii="Cambria Math" w:hAnsi="Cambria Math"/>
          <w:sz w:val="24"/>
          <w:szCs w:val="30"/>
        </w:rPr>
      </w:pPr>
      <w:r>
        <w:rPr>
          <w:rFonts w:hint="eastAsia" w:ascii="Cambria Math" w:hAnsi="Cambria Math"/>
          <w:sz w:val="24"/>
          <w:szCs w:val="30"/>
        </w:rPr>
        <w:t>结果一致性说明: 仿真结果与应用程序预计的结果是一致的。 验证过程如下：</w:t>
      </w:r>
    </w:p>
    <w:p w14:paraId="481E15C4">
      <w:pPr>
        <w:pStyle w:val="24"/>
        <w:numPr>
          <w:ilvl w:val="0"/>
          <w:numId w:val="7"/>
        </w:numPr>
        <w:snapToGrid w:val="0"/>
        <w:spacing w:line="360" w:lineRule="auto"/>
        <w:ind w:firstLineChars="0"/>
        <w:rPr>
          <w:rFonts w:hint="eastAsia" w:ascii="Cambria Math" w:hAnsi="Cambria Math"/>
          <w:sz w:val="24"/>
          <w:szCs w:val="30"/>
        </w:rPr>
      </w:pPr>
      <w:r>
        <w:rPr>
          <w:rFonts w:hint="eastAsia" w:ascii="Cambria Math" w:hAnsi="Cambria Math"/>
          <w:sz w:val="24"/>
          <w:szCs w:val="30"/>
        </w:rPr>
        <w:t>算术逻辑运算验证： 观察在执行add.w $r6, $r4, $r5等指令后，写入目标寄存器（如r6）的值是否与 program.asm 文件注释中预先计算的结果（r6 = 0x9AB00455）相符。</w:t>
      </w:r>
    </w:p>
    <w:p w14:paraId="4535D446">
      <w:pPr>
        <w:pStyle w:val="24"/>
        <w:numPr>
          <w:ilvl w:val="0"/>
          <w:numId w:val="7"/>
        </w:numPr>
        <w:snapToGrid w:val="0"/>
        <w:spacing w:line="360" w:lineRule="auto"/>
        <w:ind w:firstLineChars="0"/>
        <w:rPr>
          <w:rFonts w:hint="eastAsia" w:ascii="Cambria Math" w:hAnsi="Cambria Math"/>
          <w:sz w:val="24"/>
          <w:szCs w:val="30"/>
        </w:rPr>
      </w:pPr>
      <w:r>
        <w:rPr>
          <w:rFonts w:hint="eastAsia" w:ascii="Cambria Math" w:hAnsi="Cambria Math"/>
          <w:sz w:val="24"/>
          <w:szCs w:val="30"/>
        </w:rPr>
        <w:t>内存访问验证： 观察在执行 st.w 指令后，数据存储器相应地址上是否写入了正确的值；随后执行 ld.w 指令，观察读出的值是否与存入的值一致。</w:t>
      </w:r>
    </w:p>
    <w:p w14:paraId="3D1D53A0">
      <w:pPr>
        <w:pStyle w:val="24"/>
        <w:numPr>
          <w:ilvl w:val="0"/>
          <w:numId w:val="7"/>
        </w:numPr>
        <w:snapToGrid w:val="0"/>
        <w:spacing w:line="360" w:lineRule="auto"/>
        <w:ind w:firstLineChars="0"/>
        <w:rPr>
          <w:rFonts w:hint="eastAsia" w:ascii="Cambria Math" w:hAnsi="Cambria Math"/>
          <w:sz w:val="24"/>
          <w:szCs w:val="30"/>
        </w:rPr>
      </w:pPr>
      <w:r>
        <w:rPr>
          <w:rFonts w:hint="eastAsia" w:ascii="Cambria Math" w:hAnsi="Cambria Math"/>
          <w:sz w:val="24"/>
          <w:szCs w:val="30"/>
        </w:rPr>
        <w:t>分支指令验证： 通过 beq $r13, $r4, 8 指令验证，由于 r13 和 r4 的值相等，PC会发生跳转，跳过下一条指令，这个跳转行为可以在波形图中的PC值变化上得到验证。同样地，blt 指令也通过比较寄存器的值来验证其跳转行为的正确性。</w:t>
      </w:r>
    </w:p>
    <w:p w14:paraId="291E04EE">
      <w:pPr>
        <w:pStyle w:val="24"/>
        <w:numPr>
          <w:ilvl w:val="0"/>
          <w:numId w:val="7"/>
        </w:numPr>
        <w:snapToGrid w:val="0"/>
        <w:spacing w:line="360" w:lineRule="auto"/>
        <w:ind w:firstLineChars="0"/>
        <w:rPr>
          <w:rFonts w:hint="eastAsia" w:ascii="Cambria Math" w:hAnsi="Cambria Math"/>
          <w:sz w:val="24"/>
          <w:szCs w:val="30"/>
        </w:rPr>
      </w:pPr>
      <w:r>
        <w:rPr>
          <w:rFonts w:hint="eastAsia" w:ascii="Cambria Math" w:hAnsi="Cambria Math"/>
          <w:sz w:val="24"/>
          <w:szCs w:val="30"/>
        </w:rPr>
        <w:t>最终状态验证： 程序最后通过 b -4 指令进入一个无限循环，在波形图上可以观察到PC在最后一条指令的地址上不断重复，标志着测试程序的正常结束。</w:t>
      </w:r>
    </w:p>
    <w:p w14:paraId="14B71529">
      <w:pPr>
        <w:snapToGrid w:val="0"/>
        <w:spacing w:line="360" w:lineRule="auto"/>
        <w:rPr>
          <w:rFonts w:ascii="Cambria Math" w:hAnsi="Cambria Math"/>
          <w:sz w:val="24"/>
          <w:szCs w:val="30"/>
        </w:rPr>
      </w:pPr>
      <w:r>
        <w:rPr>
          <w:rFonts w:hint="eastAsia" w:ascii="Cambria Math" w:hAnsi="Cambria Math"/>
          <w:sz w:val="24"/>
          <w:szCs w:val="30"/>
        </w:rPr>
        <w:t>通过以上步骤，可以确认处理器正确执行了测试程序中的每一条指令，实现了预期的功能。</w:t>
      </w:r>
    </w:p>
    <w:p w14:paraId="2ED82A82">
      <w:pPr>
        <w:pStyle w:val="24"/>
        <w:numPr>
          <w:ilvl w:val="0"/>
          <w:numId w:val="5"/>
        </w:numPr>
        <w:snapToGrid w:val="0"/>
        <w:spacing w:line="360" w:lineRule="auto"/>
        <w:ind w:firstLineChars="0"/>
        <w:rPr>
          <w:rFonts w:hint="eastAsia" w:ascii="Cambria Math" w:hAnsi="Cambria Math" w:eastAsia="宋体"/>
          <w:lang w:eastAsia="zh"/>
          <w:woUserID w:val="1"/>
        </w:rPr>
      </w:pPr>
      <w:r>
        <w:rPr>
          <w:rFonts w:ascii="Cambria Math" w:hAnsi="Cambria Math"/>
        </w:rPr>
        <w:t>遇到问题与解决方法</w:t>
      </w:r>
    </w:p>
    <w:p w14:paraId="628A9C54">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问题1：控制单元译码逻辑不完善</w:t>
      </w:r>
    </w:p>
    <w:p w14:paraId="00DF715D">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问题表现：初版仿真结果显示，除了lu12i.w和addi.w外，几乎所有的算术逻辑指令（3R类型）和内存访问指令（ld.w, st.w）都执行失败，计算结果未被写回寄存器。</w:t>
      </w:r>
    </w:p>
    <w:p w14:paraId="020EE110">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根本原因：control_unit.v中使用了简单的case (opcode)语句。这种结构无法区分共享同一个主操作码（Opcode）但依赖功能码（func）来区分的指令。例如，LD.W和ST.W共享操作码001010，但因为case语句的特性，只有第一个匹配项会被执行，导致后续的指令译码逻辑变得不可达。</w:t>
      </w:r>
    </w:p>
    <w:p w14:paraId="2FEBED64">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解决方案：重构control_unit.v的译码逻辑。对于共享主操作码的指令组，在case块内部增加if-else-if结构，根据功能码字段（如func4）进行二次判断，从而确保每一条指令都能被唯一且正确地译码，生成正确的控制信号。</w:t>
      </w:r>
    </w:p>
    <w:p w14:paraId="7A4FBA49">
      <w:pPr>
        <w:ind w:left="0" w:leftChars="0" w:firstLine="0" w:firstLineChars="0"/>
        <w:rPr>
          <w:rFonts w:hint="eastAsia" w:ascii="Cambria Math" w:hAnsi="Cambria Math" w:eastAsia="宋体"/>
          <w:lang w:eastAsia="zh"/>
          <w:woUserID w:val="1"/>
        </w:rPr>
      </w:pPr>
    </w:p>
    <w:p w14:paraId="6DCA04AF">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问题2：有符号比较指令（slt）的ALU实现错误</w:t>
      </w:r>
    </w:p>
    <w:p w14:paraId="3E73E999">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问题表现：在修复了控制单元后，几乎所有指令都已正常工作，但slt $r8, $r4, $r5指令在比较一个正数（$r4）和一个负数（$r5）时，得出了错误的结果（1而非0）。</w:t>
      </w:r>
    </w:p>
    <w:p w14:paraId="755DDFF6">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根本原因：ALU最初对slt的实现仅依赖于A-B减法结果的符号位。这种方法在发生算术溢出时（例如一个大的正数减去一个小的负数）会失效，从而导致错误的比较结果。</w:t>
      </w:r>
    </w:p>
    <w:p w14:paraId="76186EC5">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解决方案：更新alu.v模块。利用Verilog语言提供的内建系统函数$signed()来进行有符号比较。assign slt_res = ($signed(a) &lt; $signed(b));这行代码能够正确处理所有边界情况，包括溢出，是一种更简单且更稳健的实现方式。</w:t>
      </w:r>
    </w:p>
    <w:p w14:paraId="06E612B3">
      <w:pPr>
        <w:ind w:left="0" w:leftChars="0" w:firstLine="0" w:firstLineChars="0"/>
        <w:rPr>
          <w:rFonts w:hint="eastAsia" w:ascii="Cambria Math" w:hAnsi="Cambria Math" w:eastAsia="宋体"/>
          <w:lang w:eastAsia="zh"/>
          <w:woUserID w:val="1"/>
        </w:rPr>
      </w:pPr>
    </w:p>
    <w:p w14:paraId="3CC86AF7">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问题3：硬件实现与ISA规范的两个核心偏差</w:t>
      </w:r>
    </w:p>
    <w:p w14:paraId="7165B3D2">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在调试后期，通过与指令集规范（ISA）的严格比对，发现了两个更深层次的设计偏差：</w:t>
      </w:r>
    </w:p>
    <w:p w14:paraId="500D91FC">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ADDI.W指令编码错误：</w:t>
      </w:r>
    </w:p>
    <w:p w14:paraId="1A06FD87">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偏差：硬件和汇编器都将ADDI.W实现为一个独立的主操作码，而ISA规范要求其主操作码为000000，通过功能码与3R指令区分。</w:t>
      </w:r>
    </w:p>
    <w:p w14:paraId="51785724">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解决方案：对assembler.py和control_unit.v进行同步修改。汇编器生成符合规范的机器码；控制单元则在opcode=000000的分支下，增加对ADDI.W功能码的判断逻辑。</w:t>
      </w:r>
    </w:p>
    <w:p w14:paraId="5A6D37A3">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LU12I.W数据通路缺陷：</w:t>
      </w:r>
    </w:p>
    <w:p w14:paraId="2DD4D315">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偏差：LU12I.W的功能是0 + 立即数，但数据通路将ALU的第一个操作数固定连接到寄存器堆的输出，导致其从一个无效地址读出垃圾值参与运算。</w:t>
      </w:r>
    </w:p>
    <w:p w14:paraId="08AE7336">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解决方案：修改cpu_top.v，在ALU的第一个输入端前增加一个2选1选择器（MUX）。并由control_unit.v生成一个新的控制信号ALUAsrc。当译码到LU12I.W时，ALUAsrc被激活，使MUX选择一个常数0作为ALU的输入，从而修正了数据通路。</w:t>
      </w:r>
    </w:p>
    <w:p w14:paraId="7FE0B3A9">
      <w:pPr>
        <w:ind w:left="0" w:leftChars="0" w:firstLine="0" w:firstLineChars="0"/>
        <w:rPr>
          <w:rFonts w:hint="eastAsia" w:ascii="Cambria Math" w:hAnsi="Cambria Math" w:eastAsia="宋体"/>
          <w:lang w:eastAsia="zh"/>
          <w:woUserID w:val="1"/>
        </w:rPr>
      </w:pPr>
    </w:p>
    <w:p w14:paraId="102B7A3A">
      <w:pPr>
        <w:rPr>
          <w:rFonts w:ascii="Cambria Math" w:hAnsi="Cambria Math"/>
          <w:sz w:val="30"/>
          <w:szCs w:val="30"/>
        </w:rPr>
      </w:pPr>
      <w:r>
        <w:rPr>
          <w:rFonts w:hint="eastAsia" w:ascii="Cambria Math" w:hAnsi="Cambria Math"/>
          <w:sz w:val="30"/>
          <w:szCs w:val="30"/>
        </w:rPr>
        <w:t>四</w:t>
      </w:r>
      <w:r>
        <w:rPr>
          <w:rFonts w:ascii="Cambria Math" w:hAnsi="Cambria Math"/>
          <w:sz w:val="30"/>
          <w:szCs w:val="30"/>
        </w:rPr>
        <w:t>、设计总结体会</w:t>
      </w:r>
    </w:p>
    <w:p w14:paraId="52AF6116">
      <w:pPr>
        <w:pStyle w:val="9"/>
        <w:keepNext w:val="0"/>
        <w:keepLines w:val="0"/>
        <w:widowControl/>
        <w:suppressLineNumbers w:val="0"/>
        <w:rPr>
          <w:rFonts w:hint="default" w:ascii="Cambria" w:hAnsi="Cambria" w:cs="Cambria"/>
          <w:b w:val="0"/>
          <w:bCs w:val="0"/>
          <w:woUserID w:val="1"/>
        </w:rPr>
      </w:pPr>
      <w:r>
        <w:rPr>
          <w:rStyle w:val="15"/>
          <w:rFonts w:hint="default" w:ascii="Cambria" w:hAnsi="Cambria" w:cs="Cambria"/>
          <w:b w:val="0"/>
          <w:bCs w:val="0"/>
          <w:woUserID w:val="1"/>
        </w:rPr>
        <w:t>引言</w:t>
      </w:r>
    </w:p>
    <w:p w14:paraId="15D370B2">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本次计算机组成原理课程设计，我们团队成功设计并实现了一个支持14条指令的LA32R单周期CPU模型机。整个过程遵循了从理论分析、方案设计、编码实现到仿真验证的完整硬件开发流程。我们不仅在Vivado环境中搭建和调试了硬件电路，还创新性地采用“软硬协同”的验证策略，通过自研的Python汇编器生成测试码，极大地提升了调试效率和问题的定位精度。</w:t>
      </w:r>
    </w:p>
    <w:p w14:paraId="7C9C2C09">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本报告旨在结合课程设计的具体要求，总结我们在硬件设计与验证、报告撰写与交流、数据分析、工具运用及团队协作等方面的实践心得与体会。</w:t>
      </w:r>
    </w:p>
    <w:p w14:paraId="23A5485B">
      <w:pPr>
        <w:pStyle w:val="9"/>
        <w:keepNext w:val="0"/>
        <w:keepLines w:val="0"/>
        <w:widowControl/>
        <w:suppressLineNumbers w:val="0"/>
        <w:rPr>
          <w:rFonts w:hint="default" w:ascii="Cambria" w:hAnsi="Cambria" w:cs="Cambria"/>
          <w:b w:val="0"/>
          <w:bCs w:val="0"/>
          <w:woUserID w:val="1"/>
        </w:rPr>
      </w:pPr>
      <w:r>
        <w:rPr>
          <w:rStyle w:val="15"/>
          <w:rFonts w:hint="default" w:ascii="Cambria" w:hAnsi="Cambria" w:cs="Cambria"/>
          <w:b w:val="0"/>
          <w:bCs w:val="0"/>
          <w:woUserID w:val="1"/>
        </w:rPr>
        <w:t>一、 硬件设计与功能验证能力的提升</w:t>
      </w:r>
    </w:p>
    <w:p w14:paraId="64C153E3">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本次课程设计的核心是锻炼我们进行计算机硬件设计及功能验证的能力。我们严格遵循指令集规范，从数据通路构建到控制逻辑实现，最终通过系统化的调试解决了一系列问题，深刻体会到理论与实践结合的重要性。</w:t>
      </w:r>
    </w:p>
    <w:p w14:paraId="4A266807">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在设计初期，我们深入分析了LA32R的五种指令格式，并基于此设计了整合的数据通路图。然而，真正的挑战在于将设计方案转化为代码并使其正确运行。在调试过程中，我们遇到的问题极具代表性，其解决过程充分锻炼了我们的设计与验证能力：</w:t>
      </w:r>
    </w:p>
    <w:p w14:paraId="25BE5607">
      <w:pPr>
        <w:keepNext w:val="0"/>
        <w:keepLines w:val="0"/>
        <w:widowControl/>
        <w:numPr>
          <w:ilvl w:val="0"/>
          <w:numId w:val="8"/>
        </w:numPr>
        <w:suppressLineNumbers w:val="0"/>
        <w:spacing w:before="0" w:beforeAutospacing="1" w:after="0" w:afterAutospacing="1"/>
        <w:ind w:left="720" w:hanging="360"/>
        <w:rPr>
          <w:rFonts w:hint="default" w:ascii="Cambria" w:hAnsi="Cambria" w:cs="Cambria"/>
          <w:b w:val="0"/>
          <w:bCs w:val="0"/>
          <w:woUserID w:val="1"/>
        </w:rPr>
      </w:pPr>
      <w:r>
        <w:rPr>
          <w:rStyle w:val="15"/>
          <w:rFonts w:hint="default" w:ascii="Cambria" w:hAnsi="Cambria" w:cs="Cambria"/>
          <w:b w:val="0"/>
          <w:bCs w:val="0"/>
          <w:woUserID w:val="1"/>
        </w:rPr>
        <w:t>控制单元逻辑不完善</w:t>
      </w:r>
      <w:r>
        <w:rPr>
          <w:rFonts w:hint="default" w:ascii="Cambria" w:hAnsi="Cambria" w:cs="Cambria"/>
          <w:b w:val="0"/>
          <w:bCs w:val="0"/>
          <w:woUserID w:val="1"/>
        </w:rPr>
        <w:t>：初期仿真时，我们发现除少数指令外，大部分算术和访存指令均失败。通过分析发现，控制单元中简单的</w:t>
      </w:r>
      <w:r>
        <w:rPr>
          <w:rStyle w:val="16"/>
          <w:rFonts w:hint="default" w:ascii="Cambria" w:hAnsi="Cambria" w:cs="Cambria"/>
          <w:b w:val="0"/>
          <w:bCs w:val="0"/>
          <w:woUserID w:val="1"/>
        </w:rPr>
        <w:t>case</w:t>
      </w:r>
      <w:r>
        <w:rPr>
          <w:rFonts w:hint="default" w:ascii="Cambria" w:hAnsi="Cambria" w:cs="Cambria"/>
          <w:b w:val="0"/>
          <w:bCs w:val="0"/>
          <w:woUserID w:val="1"/>
        </w:rPr>
        <w:t>语句无法区分共享主操作码（Opcode）但功能码（func）不同的指令（如LD.W和ST.W）。</w:t>
      </w:r>
      <w:r>
        <w:rPr>
          <w:rStyle w:val="15"/>
          <w:rFonts w:hint="default" w:ascii="Cambria" w:hAnsi="Cambria" w:cs="Cambria"/>
          <w:b w:val="0"/>
          <w:bCs w:val="0"/>
          <w:woUserID w:val="1"/>
        </w:rPr>
        <w:t>解决方案</w:t>
      </w:r>
      <w:r>
        <w:rPr>
          <w:rFonts w:hint="default" w:ascii="Cambria" w:hAnsi="Cambria" w:cs="Cambria"/>
          <w:b w:val="0"/>
          <w:bCs w:val="0"/>
          <w:woUserID w:val="1"/>
        </w:rPr>
        <w:t>是在</w:t>
      </w:r>
      <w:r>
        <w:rPr>
          <w:rStyle w:val="16"/>
          <w:rFonts w:hint="default" w:ascii="Cambria" w:hAnsi="Cambria" w:cs="Cambria"/>
          <w:b w:val="0"/>
          <w:bCs w:val="0"/>
          <w:woUserID w:val="1"/>
        </w:rPr>
        <w:t>case</w:t>
      </w:r>
      <w:r>
        <w:rPr>
          <w:rFonts w:hint="default" w:ascii="Cambria" w:hAnsi="Cambria" w:cs="Cambria"/>
          <w:b w:val="0"/>
          <w:bCs w:val="0"/>
          <w:woUserID w:val="1"/>
        </w:rPr>
        <w:t>块内增加</w:t>
      </w:r>
      <w:r>
        <w:rPr>
          <w:rStyle w:val="16"/>
          <w:rFonts w:hint="default" w:ascii="Cambria" w:hAnsi="Cambria" w:cs="Cambria"/>
          <w:b w:val="0"/>
          <w:bCs w:val="0"/>
          <w:woUserID w:val="1"/>
        </w:rPr>
        <w:t>if-else-if</w:t>
      </w:r>
      <w:r>
        <w:rPr>
          <w:rFonts w:hint="default" w:ascii="Cambria" w:hAnsi="Cambria" w:cs="Cambria"/>
          <w:b w:val="0"/>
          <w:bCs w:val="0"/>
          <w:woUserID w:val="1"/>
        </w:rPr>
        <w:t>结构，根据功能码二次判断，确保了译码的唯一性和准确性。</w:t>
      </w:r>
    </w:p>
    <w:p w14:paraId="27AF44A6">
      <w:pPr>
        <w:keepNext w:val="0"/>
        <w:keepLines w:val="0"/>
        <w:widowControl/>
        <w:numPr>
          <w:ilvl w:val="0"/>
          <w:numId w:val="8"/>
        </w:numPr>
        <w:suppressLineNumbers w:val="0"/>
        <w:spacing w:before="0" w:beforeAutospacing="1" w:after="0" w:afterAutospacing="1"/>
        <w:ind w:left="720" w:hanging="360"/>
        <w:rPr>
          <w:rFonts w:hint="default" w:ascii="Cambria" w:hAnsi="Cambria" w:cs="Cambria"/>
          <w:b w:val="0"/>
          <w:bCs w:val="0"/>
          <w:woUserID w:val="1"/>
        </w:rPr>
      </w:pPr>
      <w:r>
        <w:rPr>
          <w:rStyle w:val="15"/>
          <w:rFonts w:hint="default" w:ascii="Cambria" w:hAnsi="Cambria" w:cs="Cambria"/>
          <w:b w:val="0"/>
          <w:bCs w:val="0"/>
          <w:woUserID w:val="1"/>
        </w:rPr>
        <w:t>ALU有符号比较（slt）的溢出陷阱</w:t>
      </w:r>
      <w:r>
        <w:rPr>
          <w:rFonts w:hint="default" w:ascii="Cambria" w:hAnsi="Cambria" w:cs="Cambria"/>
          <w:b w:val="0"/>
          <w:bCs w:val="0"/>
          <w:woUserID w:val="1"/>
        </w:rPr>
        <w:t>：在修复控制单元后，我们发现</w:t>
      </w:r>
      <w:r>
        <w:rPr>
          <w:rStyle w:val="16"/>
          <w:rFonts w:hint="default" w:ascii="Cambria" w:hAnsi="Cambria" w:cs="Cambria"/>
          <w:b w:val="0"/>
          <w:bCs w:val="0"/>
          <w:woUserID w:val="1"/>
        </w:rPr>
        <w:t>slt</w:t>
      </w:r>
      <w:r>
        <w:rPr>
          <w:rFonts w:hint="default" w:ascii="Cambria" w:hAnsi="Cambria" w:cs="Cambria"/>
          <w:b w:val="0"/>
          <w:bCs w:val="0"/>
          <w:woUserID w:val="1"/>
        </w:rPr>
        <w:t>指令在比较正负数时因算术溢出而产生错误结果。</w:t>
      </w:r>
      <w:r>
        <w:rPr>
          <w:rStyle w:val="15"/>
          <w:rFonts w:hint="default" w:ascii="Cambria" w:hAnsi="Cambria" w:cs="Cambria"/>
          <w:b w:val="0"/>
          <w:bCs w:val="0"/>
          <w:woUserID w:val="1"/>
        </w:rPr>
        <w:t>解决方案</w:t>
      </w:r>
      <w:r>
        <w:rPr>
          <w:rFonts w:hint="default" w:ascii="Cambria" w:hAnsi="Cambria" w:cs="Cambria"/>
          <w:b w:val="0"/>
          <w:bCs w:val="0"/>
          <w:woUserID w:val="1"/>
        </w:rPr>
        <w:t>是摒弃了依赖减法符号位的简单实现，改为利用Verilog内建的</w:t>
      </w:r>
      <w:r>
        <w:rPr>
          <w:rStyle w:val="16"/>
          <w:rFonts w:hint="default" w:ascii="Cambria" w:hAnsi="Cambria" w:cs="Cambria"/>
          <w:b w:val="0"/>
          <w:bCs w:val="0"/>
          <w:woUserID w:val="1"/>
        </w:rPr>
        <w:t>$signed()</w:t>
      </w:r>
      <w:r>
        <w:rPr>
          <w:rFonts w:hint="default" w:ascii="Cambria" w:hAnsi="Cambria" w:cs="Cambria"/>
          <w:b w:val="0"/>
          <w:bCs w:val="0"/>
          <w:woUserID w:val="1"/>
        </w:rPr>
        <w:t>系统函数进行比较，这种方法更简洁且能正确处理所有边界情况。</w:t>
      </w:r>
    </w:p>
    <w:p w14:paraId="796F2946">
      <w:pPr>
        <w:keepNext w:val="0"/>
        <w:keepLines w:val="0"/>
        <w:widowControl/>
        <w:numPr>
          <w:ilvl w:val="0"/>
          <w:numId w:val="8"/>
        </w:numPr>
        <w:suppressLineNumbers w:val="0"/>
        <w:spacing w:before="0" w:beforeAutospacing="1" w:after="0" w:afterAutospacing="1"/>
        <w:ind w:left="720" w:hanging="360"/>
        <w:rPr>
          <w:rFonts w:hint="default" w:ascii="Cambria" w:hAnsi="Cambria" w:cs="Cambria"/>
          <w:b w:val="0"/>
          <w:bCs w:val="0"/>
          <w:woUserID w:val="1"/>
        </w:rPr>
      </w:pPr>
      <w:r>
        <w:rPr>
          <w:rStyle w:val="15"/>
          <w:rFonts w:hint="default" w:ascii="Cambria" w:hAnsi="Cambria" w:cs="Cambria"/>
          <w:b w:val="0"/>
          <w:bCs w:val="0"/>
          <w:woUserID w:val="1"/>
        </w:rPr>
        <w:t>数据通路与ISA规范的核心偏差</w:t>
      </w:r>
      <w:r>
        <w:rPr>
          <w:rFonts w:hint="default" w:ascii="Cambria" w:hAnsi="Cambria" w:cs="Cambria"/>
          <w:b w:val="0"/>
          <w:bCs w:val="0"/>
          <w:woUserID w:val="1"/>
        </w:rPr>
        <w:t xml:space="preserve">： </w:t>
      </w:r>
    </w:p>
    <w:p w14:paraId="01C35533">
      <w:pPr>
        <w:keepNext w:val="0"/>
        <w:keepLines w:val="0"/>
        <w:widowControl/>
        <w:numPr>
          <w:ilvl w:val="1"/>
          <w:numId w:val="8"/>
        </w:numPr>
        <w:suppressLineNumbers w:val="0"/>
        <w:spacing w:before="0" w:beforeAutospacing="1" w:after="0" w:afterAutospacing="1"/>
        <w:ind w:left="1440" w:hanging="360"/>
        <w:rPr>
          <w:rFonts w:hint="default" w:ascii="Cambria" w:hAnsi="Cambria" w:cs="Cambria"/>
          <w:b w:val="0"/>
          <w:bCs w:val="0"/>
          <w:woUserID w:val="1"/>
        </w:rPr>
      </w:pPr>
      <w:r>
        <w:rPr>
          <w:rStyle w:val="15"/>
          <w:rFonts w:hint="default" w:ascii="Cambria" w:hAnsi="Cambria" w:cs="Cambria"/>
          <w:b w:val="0"/>
          <w:bCs w:val="0"/>
          <w:woUserID w:val="1"/>
        </w:rPr>
        <w:t>ADDI.W指令编码错误</w:t>
      </w:r>
      <w:r>
        <w:rPr>
          <w:rFonts w:hint="default" w:ascii="Cambria" w:hAnsi="Cambria" w:cs="Cambria"/>
          <w:b w:val="0"/>
          <w:bCs w:val="0"/>
          <w:woUserID w:val="1"/>
        </w:rPr>
        <w:t>：我们最初为</w:t>
      </w:r>
      <w:r>
        <w:rPr>
          <w:rStyle w:val="16"/>
          <w:rFonts w:hint="default" w:ascii="Cambria" w:hAnsi="Cambria" w:cs="Cambria"/>
          <w:b w:val="0"/>
          <w:bCs w:val="0"/>
          <w:woUserID w:val="1"/>
        </w:rPr>
        <w:t>ADDI.W</w:t>
      </w:r>
      <w:r>
        <w:rPr>
          <w:rFonts w:hint="default" w:ascii="Cambria" w:hAnsi="Cambria" w:cs="Cambria"/>
          <w:b w:val="0"/>
          <w:bCs w:val="0"/>
          <w:woUserID w:val="1"/>
        </w:rPr>
        <w:t>分配了独立的操作码，而ISA规范要求其与3R指令共享操作码，通过功能码区分。我们同步修改了汇编器和控制单元，使其完全符合规范。</w:t>
      </w:r>
    </w:p>
    <w:p w14:paraId="084826BD">
      <w:pPr>
        <w:keepNext w:val="0"/>
        <w:keepLines w:val="0"/>
        <w:widowControl/>
        <w:numPr>
          <w:ilvl w:val="1"/>
          <w:numId w:val="8"/>
        </w:numPr>
        <w:suppressLineNumbers w:val="0"/>
        <w:spacing w:before="0" w:beforeAutospacing="1" w:after="0" w:afterAutospacing="1"/>
        <w:ind w:left="1440" w:hanging="360"/>
        <w:rPr>
          <w:rFonts w:hint="default" w:ascii="Cambria" w:hAnsi="Cambria" w:cs="Cambria"/>
          <w:b w:val="0"/>
          <w:bCs w:val="0"/>
          <w:woUserID w:val="1"/>
        </w:rPr>
      </w:pPr>
      <w:r>
        <w:rPr>
          <w:rStyle w:val="15"/>
          <w:rFonts w:hint="default" w:ascii="Cambria" w:hAnsi="Cambria" w:cs="Cambria"/>
          <w:b w:val="0"/>
          <w:bCs w:val="0"/>
          <w:woUserID w:val="1"/>
        </w:rPr>
        <w:t>LU12I.W数据通路缺陷</w:t>
      </w:r>
      <w:r>
        <w:rPr>
          <w:rFonts w:hint="default" w:ascii="Cambria" w:hAnsi="Cambria" w:cs="Cambria"/>
          <w:b w:val="0"/>
          <w:bCs w:val="0"/>
          <w:woUserID w:val="1"/>
        </w:rPr>
        <w:t>：该指令功能为将立即数加载到寄存器，但我们的数据通路误将一个无效的寄存器值作为ALU的输入。</w:t>
      </w:r>
      <w:r>
        <w:rPr>
          <w:rStyle w:val="15"/>
          <w:rFonts w:hint="default" w:ascii="Cambria" w:hAnsi="Cambria" w:cs="Cambria"/>
          <w:b w:val="0"/>
          <w:bCs w:val="0"/>
          <w:woUserID w:val="1"/>
        </w:rPr>
        <w:t>解决方案</w:t>
      </w:r>
      <w:r>
        <w:rPr>
          <w:rFonts w:hint="default" w:ascii="Cambria" w:hAnsi="Cambria" w:cs="Cambria"/>
          <w:b w:val="0"/>
          <w:bCs w:val="0"/>
          <w:woUserID w:val="1"/>
        </w:rPr>
        <w:t>是在ALU输入端增加一个2选1选择器（MUX），由控制单元产生新信号</w:t>
      </w:r>
      <w:r>
        <w:rPr>
          <w:rStyle w:val="16"/>
          <w:rFonts w:hint="default" w:ascii="Cambria" w:hAnsi="Cambria" w:cs="Cambria"/>
          <w:b w:val="0"/>
          <w:bCs w:val="0"/>
          <w:woUserID w:val="1"/>
        </w:rPr>
        <w:t>ALUAsrc</w:t>
      </w:r>
      <w:r>
        <w:rPr>
          <w:rFonts w:hint="default" w:ascii="Cambria" w:hAnsi="Cambria" w:cs="Cambria"/>
          <w:b w:val="0"/>
          <w:bCs w:val="0"/>
          <w:woUserID w:val="1"/>
        </w:rPr>
        <w:t>，在执行</w:t>
      </w:r>
      <w:r>
        <w:rPr>
          <w:rStyle w:val="16"/>
          <w:rFonts w:hint="default" w:ascii="Cambria" w:hAnsi="Cambria" w:cs="Cambria"/>
          <w:b w:val="0"/>
          <w:bCs w:val="0"/>
          <w:woUserID w:val="1"/>
        </w:rPr>
        <w:t>LU12I.W</w:t>
      </w:r>
      <w:r>
        <w:rPr>
          <w:rFonts w:hint="default" w:ascii="Cambria" w:hAnsi="Cambria" w:cs="Cambria"/>
          <w:b w:val="0"/>
          <w:bCs w:val="0"/>
          <w:woUserID w:val="1"/>
        </w:rPr>
        <w:t>时选择常数0作为输入，从根本上修正了数据通路。</w:t>
      </w:r>
    </w:p>
    <w:p w14:paraId="6A6AB5F4">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这些问题的解决过程，使我们深刻认识到：</w:t>
      </w:r>
      <w:r>
        <w:rPr>
          <w:rStyle w:val="15"/>
          <w:rFonts w:hint="default" w:ascii="Cambria" w:hAnsi="Cambria" w:cs="Cambria"/>
          <w:b w:val="0"/>
          <w:bCs w:val="0"/>
          <w:woUserID w:val="1"/>
        </w:rPr>
        <w:t>指令集体系结构（ISA）是设计的“黄金标准”</w:t>
      </w:r>
      <w:r>
        <w:rPr>
          <w:rFonts w:hint="default" w:ascii="Cambria" w:hAnsi="Cambria" w:cs="Cambria"/>
          <w:b w:val="0"/>
          <w:bCs w:val="0"/>
          <w:woUserID w:val="1"/>
        </w:rPr>
        <w:t>，任何软硬件实现都必须严格遵循。脱离仿真波形分析的纸面设计是脆弱的，只有通过细致的、覆盖各种边界条件的测试，才能构建一个功能稳健的CPU。</w:t>
      </w:r>
    </w:p>
    <w:p w14:paraId="7F0EF49E">
      <w:pPr>
        <w:pStyle w:val="9"/>
        <w:keepNext w:val="0"/>
        <w:keepLines w:val="0"/>
        <w:widowControl/>
        <w:suppressLineNumbers w:val="0"/>
        <w:rPr>
          <w:rFonts w:hint="default" w:ascii="Cambria" w:hAnsi="Cambria" w:cs="Cambria"/>
          <w:b w:val="0"/>
          <w:bCs w:val="0"/>
          <w:woUserID w:val="1"/>
        </w:rPr>
      </w:pPr>
      <w:r>
        <w:rPr>
          <w:rStyle w:val="15"/>
          <w:rFonts w:hint="default" w:ascii="Cambria" w:hAnsi="Cambria" w:cs="Cambria"/>
          <w:b w:val="0"/>
          <w:bCs w:val="0"/>
          <w:woUserID w:val="1"/>
        </w:rPr>
        <w:t>二、 仿真运行、数据分析与有效结论的得出</w:t>
      </w:r>
    </w:p>
    <w:p w14:paraId="26BCD5A4">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课程要求我们能够仿真运行模型机，并对数据进行整理、分析和解释。在本次设计中，我们编写了覆盖所有14条指令的测试程序</w:t>
      </w:r>
      <w:r>
        <w:rPr>
          <w:rStyle w:val="16"/>
          <w:rFonts w:hint="default" w:ascii="Cambria" w:hAnsi="Cambria" w:cs="Cambria"/>
          <w:b w:val="0"/>
          <w:bCs w:val="0"/>
          <w:woUserID w:val="1"/>
        </w:rPr>
        <w:t>program.asm</w:t>
      </w:r>
      <w:r>
        <w:rPr>
          <w:rFonts w:hint="default" w:ascii="Cambria" w:hAnsi="Cambria" w:cs="Cambria"/>
          <w:b w:val="0"/>
          <w:bCs w:val="0"/>
          <w:woUserID w:val="1"/>
        </w:rPr>
        <w:t>。该程序不仅测试了单条指令的正确性，还包含了对寄存器、内存、分支逻辑的综合测试序列。</w:t>
      </w:r>
    </w:p>
    <w:p w14:paraId="08D72B39">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我们通过自研的Python汇编器</w:t>
      </w:r>
      <w:r>
        <w:rPr>
          <w:rStyle w:val="16"/>
          <w:rFonts w:hint="default" w:ascii="Cambria" w:hAnsi="Cambria" w:cs="Cambria"/>
          <w:b w:val="0"/>
          <w:bCs w:val="0"/>
          <w:woUserID w:val="1"/>
        </w:rPr>
        <w:t>assembler.py</w:t>
      </w:r>
      <w:r>
        <w:rPr>
          <w:rFonts w:hint="default" w:ascii="Cambria" w:hAnsi="Cambria" w:cs="Cambria"/>
          <w:b w:val="0"/>
          <w:bCs w:val="0"/>
          <w:woUserID w:val="1"/>
        </w:rPr>
        <w:t xml:space="preserve">将其转换为可供Vivado </w:t>
      </w:r>
      <w:r>
        <w:rPr>
          <w:rStyle w:val="16"/>
          <w:rFonts w:hint="default" w:ascii="Cambria" w:hAnsi="Cambria" w:cs="Cambria"/>
          <w:b w:val="0"/>
          <w:bCs w:val="0"/>
          <w:woUserID w:val="1"/>
        </w:rPr>
        <w:t>readmemh</w:t>
      </w:r>
      <w:r>
        <w:rPr>
          <w:rFonts w:hint="default" w:ascii="Cambria" w:hAnsi="Cambria" w:cs="Cambria"/>
          <w:b w:val="0"/>
          <w:bCs w:val="0"/>
          <w:woUserID w:val="1"/>
        </w:rPr>
        <w:t>任务使用的</w:t>
      </w:r>
      <w:r>
        <w:rPr>
          <w:rStyle w:val="16"/>
          <w:rFonts w:hint="default" w:ascii="Cambria" w:hAnsi="Cambria" w:cs="Cambria"/>
          <w:b w:val="0"/>
          <w:bCs w:val="0"/>
          <w:woUserID w:val="1"/>
        </w:rPr>
        <w:t>.hex</w:t>
      </w:r>
      <w:r>
        <w:rPr>
          <w:rFonts w:hint="default" w:ascii="Cambria" w:hAnsi="Cambria" w:cs="Cambria"/>
          <w:b w:val="0"/>
          <w:bCs w:val="0"/>
          <w:woUserID w:val="1"/>
        </w:rPr>
        <w:t>文件。在仿真过程中，我们并非盲目观察波形，而是带着明确的预期去分析数据：</w:t>
      </w:r>
    </w:p>
    <w:p w14:paraId="2181396C">
      <w:pPr>
        <w:keepNext w:val="0"/>
        <w:keepLines w:val="0"/>
        <w:widowControl/>
        <w:numPr>
          <w:ilvl w:val="0"/>
          <w:numId w:val="9"/>
        </w:numPr>
        <w:suppressLineNumbers w:val="0"/>
        <w:spacing w:before="0" w:beforeAutospacing="1" w:after="0" w:afterAutospacing="1"/>
        <w:ind w:left="720" w:hanging="360"/>
        <w:rPr>
          <w:rFonts w:hint="default" w:ascii="Cambria" w:hAnsi="Cambria" w:cs="Cambria"/>
          <w:b w:val="0"/>
          <w:bCs w:val="0"/>
          <w:woUserID w:val="1"/>
        </w:rPr>
      </w:pPr>
      <w:r>
        <w:rPr>
          <w:rStyle w:val="15"/>
          <w:rFonts w:hint="default" w:ascii="Cambria" w:hAnsi="Cambria" w:cs="Cambria"/>
          <w:b w:val="0"/>
          <w:bCs w:val="0"/>
          <w:woUserID w:val="1"/>
        </w:rPr>
        <w:t>定位问题</w:t>
      </w:r>
      <w:r>
        <w:rPr>
          <w:rFonts w:hint="default" w:ascii="Cambria" w:hAnsi="Cambria" w:cs="Cambria"/>
          <w:b w:val="0"/>
          <w:bCs w:val="0"/>
          <w:woUserID w:val="1"/>
        </w:rPr>
        <w:t>：当</w:t>
      </w:r>
      <w:r>
        <w:rPr>
          <w:rStyle w:val="16"/>
          <w:rFonts w:hint="default" w:ascii="Cambria" w:hAnsi="Cambria" w:cs="Cambria"/>
          <w:b w:val="0"/>
          <w:bCs w:val="0"/>
          <w:woUserID w:val="1"/>
        </w:rPr>
        <w:t>slt</w:t>
      </w:r>
      <w:r>
        <w:rPr>
          <w:rFonts w:hint="default" w:ascii="Cambria" w:hAnsi="Cambria" w:cs="Cambria"/>
          <w:b w:val="0"/>
          <w:bCs w:val="0"/>
          <w:woUserID w:val="1"/>
        </w:rPr>
        <w:t>指令出错时，我们能从波形中精确定位到ALU的两个输入（一个正数、一个负数）和错误的输出结果，从而推断出问题出在ALU的比较逻辑而非数据通路上。</w:t>
      </w:r>
    </w:p>
    <w:p w14:paraId="6AC9BCFE">
      <w:pPr>
        <w:keepNext w:val="0"/>
        <w:keepLines w:val="0"/>
        <w:widowControl/>
        <w:numPr>
          <w:ilvl w:val="0"/>
          <w:numId w:val="9"/>
        </w:numPr>
        <w:suppressLineNumbers w:val="0"/>
        <w:spacing w:before="0" w:beforeAutospacing="1" w:after="0" w:afterAutospacing="1"/>
        <w:ind w:left="720" w:hanging="360"/>
        <w:rPr>
          <w:rFonts w:hint="default" w:ascii="Cambria" w:hAnsi="Cambria" w:cs="Cambria"/>
          <w:b w:val="0"/>
          <w:bCs w:val="0"/>
          <w:woUserID w:val="1"/>
        </w:rPr>
      </w:pPr>
      <w:r>
        <w:rPr>
          <w:rStyle w:val="15"/>
          <w:rFonts w:hint="default" w:ascii="Cambria" w:hAnsi="Cambria" w:cs="Cambria"/>
          <w:b w:val="0"/>
          <w:bCs w:val="0"/>
          <w:woUserID w:val="1"/>
        </w:rPr>
        <w:t>发现回归性Bug</w:t>
      </w:r>
      <w:r>
        <w:rPr>
          <w:rFonts w:hint="default" w:ascii="Cambria" w:hAnsi="Cambria" w:cs="Cambria"/>
          <w:b w:val="0"/>
          <w:bCs w:val="0"/>
          <w:woUserID w:val="1"/>
        </w:rPr>
        <w:t>：在修复硬件问题后，我们发现所有3R指令突然失效。通过对比</w:t>
      </w:r>
      <w:r>
        <w:rPr>
          <w:rStyle w:val="16"/>
          <w:rFonts w:hint="default" w:ascii="Cambria" w:hAnsi="Cambria" w:cs="Cambria"/>
          <w:b w:val="0"/>
          <w:bCs w:val="0"/>
          <w:woUserID w:val="1"/>
        </w:rPr>
        <w:t>program.hex</w:t>
      </w:r>
      <w:r>
        <w:rPr>
          <w:rFonts w:hint="default" w:ascii="Cambria" w:hAnsi="Cambria" w:cs="Cambria"/>
          <w:b w:val="0"/>
          <w:bCs w:val="0"/>
          <w:woUserID w:val="1"/>
        </w:rPr>
        <w:t>文件的变化，我们发现是Python汇编器在修改过程中被意外引入了一个格式化错误，导致机器码错位。这个“回归性Bug”的发现与修复，让我们学会了系统性地审视整个“工具链”，而不局限于硬件本身。</w:t>
      </w:r>
    </w:p>
    <w:p w14:paraId="144448C4">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通过这一系列严谨的“运行-分析-调试”循环，我们得出了几个有效结论：</w:t>
      </w:r>
      <w:r>
        <w:rPr>
          <w:rStyle w:val="15"/>
          <w:rFonts w:hint="default" w:ascii="Cambria" w:hAnsi="Cambria" w:cs="Cambria"/>
          <w:b w:val="0"/>
          <w:bCs w:val="0"/>
          <w:woUserID w:val="1"/>
        </w:rPr>
        <w:t>调试是一个迭代过程</w:t>
      </w:r>
      <w:r>
        <w:rPr>
          <w:rFonts w:hint="default" w:ascii="Cambria" w:hAnsi="Cambria" w:cs="Cambria"/>
          <w:b w:val="0"/>
          <w:bCs w:val="0"/>
          <w:woUserID w:val="1"/>
        </w:rPr>
        <w:t>，解决一个问题可能引入新问题；</w:t>
      </w:r>
      <w:r>
        <w:rPr>
          <w:rStyle w:val="15"/>
          <w:rFonts w:hint="default" w:ascii="Cambria" w:hAnsi="Cambria" w:cs="Cambria"/>
          <w:b w:val="0"/>
          <w:bCs w:val="0"/>
          <w:woUserID w:val="1"/>
        </w:rPr>
        <w:t>软硬协同验证</w:t>
      </w:r>
      <w:r>
        <w:rPr>
          <w:rFonts w:hint="default" w:ascii="Cambria" w:hAnsi="Cambria" w:cs="Cambria"/>
          <w:b w:val="0"/>
          <w:bCs w:val="0"/>
          <w:woUserID w:val="1"/>
        </w:rPr>
        <w:t>能极大地提高效率，独立的汇编器和测试程序使我们能灵活、全面地覆盖CPU功能。</w:t>
      </w:r>
    </w:p>
    <w:p w14:paraId="5265E0E5">
      <w:pPr>
        <w:pStyle w:val="9"/>
        <w:keepNext w:val="0"/>
        <w:keepLines w:val="0"/>
        <w:widowControl/>
        <w:suppressLineNumbers w:val="0"/>
        <w:rPr>
          <w:rFonts w:hint="default" w:ascii="Cambria" w:hAnsi="Cambria" w:cs="Cambria"/>
          <w:b w:val="0"/>
          <w:bCs w:val="0"/>
          <w:woUserID w:val="1"/>
        </w:rPr>
      </w:pPr>
      <w:r>
        <w:rPr>
          <w:rStyle w:val="15"/>
          <w:rFonts w:hint="default" w:ascii="Cambria" w:hAnsi="Cambria" w:cs="Cambria"/>
          <w:b w:val="0"/>
          <w:bCs w:val="0"/>
          <w:woUserID w:val="1"/>
        </w:rPr>
        <w:t>三、 专业工具选择与现代工程思想的运用</w:t>
      </w:r>
    </w:p>
    <w:p w14:paraId="0E63F34D">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本次设计要求我们能够合理使用相关技术、软硬件及现代工程研发工具。我们主要运用了以下工具：</w:t>
      </w:r>
    </w:p>
    <w:p w14:paraId="673DD06F">
      <w:pPr>
        <w:keepNext w:val="0"/>
        <w:keepLines w:val="0"/>
        <w:widowControl/>
        <w:numPr>
          <w:ilvl w:val="0"/>
          <w:numId w:val="10"/>
        </w:numPr>
        <w:suppressLineNumbers w:val="0"/>
        <w:spacing w:before="0" w:beforeAutospacing="1" w:after="0" w:afterAutospacing="1"/>
        <w:ind w:left="720" w:hanging="360"/>
        <w:rPr>
          <w:rFonts w:hint="default" w:ascii="Cambria" w:hAnsi="Cambria" w:cs="Cambria"/>
          <w:b w:val="0"/>
          <w:bCs w:val="0"/>
          <w:woUserID w:val="1"/>
        </w:rPr>
      </w:pPr>
      <w:r>
        <w:rPr>
          <w:rFonts w:hint="default" w:ascii="Cambria" w:hAnsi="Cambria" w:cs="Cambria"/>
          <w:b w:val="0"/>
          <w:bCs w:val="0"/>
          <w:woUserID w:val="1"/>
        </w:rPr>
        <w:t>Vivado：作为核心的EDA工具，我们使用它进行Verilog代码编写、RTL分析、行为级仿真和调试 。</w:t>
      </w:r>
    </w:p>
    <w:p w14:paraId="072D1F4D">
      <w:pPr>
        <w:keepNext w:val="0"/>
        <w:keepLines w:val="0"/>
        <w:widowControl/>
        <w:numPr>
          <w:ilvl w:val="0"/>
          <w:numId w:val="10"/>
        </w:numPr>
        <w:suppressLineNumbers w:val="0"/>
        <w:spacing w:before="0" w:beforeAutospacing="1" w:after="0" w:afterAutospacing="1"/>
        <w:ind w:left="720" w:hanging="360"/>
        <w:rPr>
          <w:rFonts w:hint="default" w:ascii="Cambria" w:hAnsi="Cambria" w:cs="Cambria"/>
          <w:b w:val="0"/>
          <w:bCs w:val="0"/>
          <w:woUserID w:val="1"/>
        </w:rPr>
      </w:pPr>
      <w:r>
        <w:rPr>
          <w:rStyle w:val="15"/>
          <w:rFonts w:hint="default" w:ascii="Cambria" w:hAnsi="Cambria" w:cs="Cambria"/>
          <w:b w:val="0"/>
          <w:bCs w:val="0"/>
          <w:woUserID w:val="1"/>
        </w:rPr>
        <w:t>Verilog HDL</w:t>
      </w:r>
      <w:r>
        <w:rPr>
          <w:rFonts w:hint="default" w:ascii="Cambria" w:hAnsi="Cambria" w:cs="Cambria"/>
          <w:b w:val="0"/>
          <w:bCs w:val="0"/>
          <w:woUserID w:val="1"/>
        </w:rPr>
        <w:t>：作为硬件描述语言，我们采用模块化的方式构建了CPU的各个组件（ALU、寄存器堆、控制单元等），提高了代码的可读性和可重用性。</w:t>
      </w:r>
    </w:p>
    <w:p w14:paraId="500F0404">
      <w:pPr>
        <w:keepNext w:val="0"/>
        <w:keepLines w:val="0"/>
        <w:widowControl/>
        <w:numPr>
          <w:ilvl w:val="0"/>
          <w:numId w:val="10"/>
        </w:numPr>
        <w:suppressLineNumbers w:val="0"/>
        <w:spacing w:before="0" w:beforeAutospacing="1" w:after="0" w:afterAutospacing="1"/>
        <w:ind w:left="720" w:hanging="360"/>
        <w:rPr>
          <w:rFonts w:hint="default" w:ascii="Cambria" w:hAnsi="Cambria" w:cs="Cambria"/>
          <w:b w:val="0"/>
          <w:bCs w:val="0"/>
          <w:woUserID w:val="1"/>
        </w:rPr>
      </w:pPr>
      <w:r>
        <w:rPr>
          <w:rStyle w:val="15"/>
          <w:rFonts w:hint="default" w:ascii="Cambria" w:hAnsi="Cambria" w:cs="Cambria"/>
          <w:b w:val="0"/>
          <w:bCs w:val="0"/>
          <w:woUserID w:val="1"/>
        </w:rPr>
        <w:t>Python</w:t>
      </w:r>
      <w:r>
        <w:rPr>
          <w:rFonts w:hint="default" w:ascii="Cambria" w:hAnsi="Cambria" w:cs="Cambria"/>
          <w:b w:val="0"/>
          <w:bCs w:val="0"/>
          <w:woUserID w:val="1"/>
        </w:rPr>
        <w:t>：我们创造性地使用Python编写了一个简易汇编器</w:t>
      </w:r>
      <w:r>
        <w:rPr>
          <w:rStyle w:val="16"/>
          <w:rFonts w:hint="default" w:ascii="Cambria" w:hAnsi="Cambria" w:cs="Cambria"/>
          <w:b w:val="0"/>
          <w:bCs w:val="0"/>
          <w:woUserID w:val="1"/>
        </w:rPr>
        <w:t>assembler.py</w:t>
      </w:r>
      <w:r>
        <w:rPr>
          <w:rFonts w:hint="default" w:ascii="Cambria" w:hAnsi="Cambria" w:cs="Cambria"/>
          <w:b w:val="0"/>
          <w:bCs w:val="0"/>
          <w:woUserID w:val="1"/>
        </w:rPr>
        <w:t>。这不仅是对“现代工程研发工具”的灵活运用，更是“软硬协同设计”思想的体现。它将我们从手动编写枯燥的二进制机器码中解放出来，使我们能够快速迭代测试用例，极大提升了验证效率。</w:t>
      </w:r>
    </w:p>
    <w:p w14:paraId="01F5A553">
      <w:pPr>
        <w:keepNext w:val="0"/>
        <w:keepLines w:val="0"/>
        <w:widowControl/>
        <w:numPr>
          <w:ilvl w:val="0"/>
          <w:numId w:val="10"/>
        </w:numPr>
        <w:suppressLineNumbers w:val="0"/>
        <w:spacing w:before="0" w:beforeAutospacing="1" w:after="0" w:afterAutospacing="1"/>
        <w:ind w:left="720" w:hanging="360"/>
        <w:rPr>
          <w:rFonts w:hint="default" w:ascii="Cambria" w:hAnsi="Cambria" w:cs="Cambria"/>
          <w:b w:val="0"/>
          <w:bCs w:val="0"/>
          <w:woUserID w:val="1"/>
        </w:rPr>
      </w:pPr>
      <w:r>
        <w:rPr>
          <w:rStyle w:val="15"/>
          <w:rFonts w:hint="default" w:ascii="Cambria" w:hAnsi="Cambria" w:cs="Cambria"/>
          <w:b w:val="0"/>
          <w:bCs w:val="0"/>
          <w:woUserID w:val="1"/>
        </w:rPr>
        <w:t>批处理脚本（.bat）</w:t>
      </w:r>
      <w:r>
        <w:rPr>
          <w:rFonts w:hint="default" w:ascii="Cambria" w:hAnsi="Cambria" w:cs="Cambria"/>
          <w:b w:val="0"/>
          <w:bCs w:val="0"/>
          <w:woUserID w:val="1"/>
        </w:rPr>
        <w:t>：我们尝试编写自动化脚本来执行从汇编、编译到仿真的完整流程。在此过程中，我们也解决了工作目录不正确、批处理命令执行后提前退出等问题，体会到了自动化在工程实践中的价值。</w:t>
      </w:r>
    </w:p>
    <w:p w14:paraId="5060426D">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通过这些工具的综合运用，我们不仅完成了CPU的设计，更建立了一套小型、高效的自动化验证流程。这让我们认识到，现代处理器设计早已不是单纯的硬件问题，而是软件、硬件、工具链协同工作的系统工程。</w:t>
      </w:r>
    </w:p>
    <w:p w14:paraId="189D558F">
      <w:pPr>
        <w:pStyle w:val="9"/>
        <w:keepNext w:val="0"/>
        <w:keepLines w:val="0"/>
        <w:widowControl/>
        <w:suppressLineNumbers w:val="0"/>
        <w:rPr>
          <w:rFonts w:hint="default" w:ascii="Cambria" w:hAnsi="Cambria" w:cs="Cambria"/>
          <w:b w:val="0"/>
          <w:bCs w:val="0"/>
          <w:woUserID w:val="1"/>
        </w:rPr>
      </w:pPr>
      <w:r>
        <w:rPr>
          <w:rStyle w:val="15"/>
          <w:rFonts w:hint="default" w:ascii="Cambria" w:hAnsi="Cambria" w:cs="Cambria"/>
          <w:b w:val="0"/>
          <w:bCs w:val="0"/>
          <w:woUserID w:val="1"/>
        </w:rPr>
        <w:t>四、 团队协作与沟通交流</w:t>
      </w:r>
    </w:p>
    <w:p w14:paraId="42B75D07">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本次课程设计以两人团队的形式完成，这锻炼了我们的团队协作与沟通能力。从项目初期的方案讨论，到中期的分工合作（如一人侧重硬件模块编写，另一人侧重汇编器和测试程序开发），再到后期的联调纠错，每一步都离不开有效的沟通。</w:t>
      </w:r>
    </w:p>
    <w:p w14:paraId="1253CA96">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最能体现团队协作价值的是软硬件联调阶段。当汇编器生成的机器码与硬件设计的预期不符时（如</w:t>
      </w:r>
      <w:r>
        <w:rPr>
          <w:rStyle w:val="16"/>
          <w:rFonts w:hint="default" w:ascii="Cambria" w:hAnsi="Cambria" w:cs="Cambria"/>
          <w:b w:val="0"/>
          <w:bCs w:val="0"/>
          <w:woUserID w:val="1"/>
        </w:rPr>
        <w:t>ADDI.W</w:t>
      </w:r>
      <w:r>
        <w:rPr>
          <w:rFonts w:hint="default" w:ascii="Cambria" w:hAnsi="Cambria" w:cs="Cambria"/>
          <w:b w:val="0"/>
          <w:bCs w:val="0"/>
          <w:woUserID w:val="1"/>
        </w:rPr>
        <w:t>的编码问题），我们需要共同对照ISA规范，同步修改各自负责的代码。这种紧密的配合确保了项目最终的成功。此外，这份总结报告的撰写，也是我们针对设计问题，运用专业知识进行阐述、分析和交流能力的体现。</w:t>
      </w:r>
    </w:p>
    <w:p w14:paraId="0846042B">
      <w:pPr>
        <w:pStyle w:val="9"/>
        <w:keepNext w:val="0"/>
        <w:keepLines w:val="0"/>
        <w:widowControl/>
        <w:suppressLineNumbers w:val="0"/>
        <w:rPr>
          <w:rFonts w:hint="default" w:ascii="Cambria" w:hAnsi="Cambria" w:cs="Cambria"/>
          <w:b w:val="0"/>
          <w:bCs w:val="0"/>
          <w:woUserID w:val="1"/>
        </w:rPr>
      </w:pPr>
      <w:r>
        <w:rPr>
          <w:rStyle w:val="15"/>
          <w:rFonts w:hint="default" w:ascii="Cambria" w:hAnsi="Cambria" w:cs="Cambria"/>
          <w:b w:val="0"/>
          <w:bCs w:val="0"/>
          <w:woUserID w:val="1"/>
        </w:rPr>
        <w:t>五、 对课程设计的建议</w:t>
      </w:r>
    </w:p>
    <w:p w14:paraId="75E46496">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本次课程设计是一次宝贵的实践经历，让我们受益匪浅。在此提出两点建议：</w:t>
      </w:r>
    </w:p>
    <w:p w14:paraId="6442167A">
      <w:pPr>
        <w:keepNext w:val="0"/>
        <w:keepLines w:val="0"/>
        <w:widowControl/>
        <w:numPr>
          <w:ilvl w:val="0"/>
          <w:numId w:val="11"/>
        </w:numPr>
        <w:suppressLineNumbers w:val="0"/>
        <w:spacing w:before="0" w:beforeAutospacing="1" w:after="0" w:afterAutospacing="1"/>
        <w:ind w:left="720" w:hanging="360"/>
        <w:rPr>
          <w:rFonts w:hint="default" w:ascii="Cambria" w:hAnsi="Cambria" w:cs="Cambria"/>
          <w:b w:val="0"/>
          <w:bCs w:val="0"/>
          <w:woUserID w:val="1"/>
        </w:rPr>
      </w:pPr>
      <w:r>
        <w:rPr>
          <w:rStyle w:val="15"/>
          <w:rFonts w:hint="default" w:ascii="Cambria" w:hAnsi="Cambria" w:cs="Cambria"/>
          <w:b w:val="0"/>
          <w:bCs w:val="0"/>
          <w:woUserID w:val="1"/>
        </w:rPr>
        <w:t>鼓励“软硬协同”的深度</w:t>
      </w:r>
      <w:r>
        <w:rPr>
          <w:rFonts w:hint="default" w:ascii="Cambria" w:hAnsi="Cambria" w:cs="Cambria"/>
          <w:b w:val="0"/>
          <w:bCs w:val="0"/>
          <w:woUserID w:val="1"/>
        </w:rPr>
        <w:t>：建议课程可以提供一个功能不完整或有潜在Bug的简易汇编器或仿真模型，鼓励学生去调试、修复和扩展它。这能让学生更早地接触到处理器设计中“工具链”的概念，加深对软硬件接口的理解。</w:t>
      </w:r>
    </w:p>
    <w:p w14:paraId="1C35C0FB">
      <w:pPr>
        <w:keepNext w:val="0"/>
        <w:keepLines w:val="0"/>
        <w:widowControl/>
        <w:numPr>
          <w:ilvl w:val="0"/>
          <w:numId w:val="11"/>
        </w:numPr>
        <w:suppressLineNumbers w:val="0"/>
        <w:spacing w:before="0" w:beforeAutospacing="1" w:after="0" w:afterAutospacing="1"/>
        <w:ind w:left="720" w:hanging="360"/>
        <w:rPr>
          <w:rFonts w:hint="default" w:ascii="Cambria" w:hAnsi="Cambria" w:cs="Cambria"/>
          <w:b w:val="0"/>
          <w:bCs w:val="0"/>
          <w:woUserID w:val="1"/>
        </w:rPr>
      </w:pPr>
      <w:r>
        <w:rPr>
          <w:rStyle w:val="15"/>
          <w:rFonts w:hint="default" w:ascii="Cambria" w:hAnsi="Cambria" w:cs="Cambria"/>
          <w:b w:val="0"/>
          <w:bCs w:val="0"/>
          <w:woUserID w:val="1"/>
        </w:rPr>
        <w:t>引入“自检查测试平台”概念</w:t>
      </w:r>
      <w:r>
        <w:rPr>
          <w:rFonts w:hint="default" w:ascii="Cambria" w:hAnsi="Cambria" w:cs="Cambria"/>
          <w:b w:val="0"/>
          <w:bCs w:val="0"/>
          <w:woUserID w:val="1"/>
        </w:rPr>
        <w:t>：可以引导学生编写能自动比对结果、报告PASS/FAIL的Testbench，而不是仅依赖手动观察波形。如我们在设计方案中所构思的，这能培养学生更专业的验证思维，也是业界的主流做法。</w:t>
      </w:r>
    </w:p>
    <w:p w14:paraId="5A05BFF0">
      <w:pPr>
        <w:pStyle w:val="9"/>
        <w:keepNext w:val="0"/>
        <w:keepLines w:val="0"/>
        <w:widowControl/>
        <w:suppressLineNumbers w:val="0"/>
        <w:rPr>
          <w:rFonts w:hint="default" w:ascii="Cambria" w:hAnsi="Cambria" w:cs="Cambria"/>
          <w:b w:val="0"/>
          <w:bCs w:val="0"/>
          <w:woUserID w:val="1"/>
        </w:rPr>
      </w:pPr>
      <w:r>
        <w:rPr>
          <w:rStyle w:val="15"/>
          <w:rFonts w:hint="default" w:ascii="Cambria" w:hAnsi="Cambria" w:cs="Cambria"/>
          <w:b w:val="0"/>
          <w:bCs w:val="0"/>
          <w:woUserID w:val="1"/>
        </w:rPr>
        <w:t>总结</w:t>
      </w:r>
    </w:p>
    <w:p w14:paraId="46D5A4D4">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通过本次LA32R单周期CPU的设计，我们不仅将《计算机组成原理》的理论知识应用到实践中，建立起了清晰的整机概念，更通过解决一系列实际问题，掌握了硬件设计、调试验证、工具运用和团队协作的关键技能。从最初面对Bug的束手无策，到最终能够系统性地定位并解决跨越软硬件的问题，我们体会到了作为一名工程师的挑战与乐趣。这次经历无疑为我们未来的学习和工作打下了坚实的基础。</w:t>
      </w:r>
    </w:p>
    <w:p w14:paraId="03BC8D6B">
      <w:pPr>
        <w:pStyle w:val="24"/>
        <w:numPr>
          <w:ilvl w:val="0"/>
          <w:numId w:val="0"/>
        </w:numPr>
        <w:ind w:left="0" w:leftChars="0" w:firstLine="0" w:firstLineChars="0"/>
        <w:rPr>
          <w:rFonts w:hint="eastAsia" w:ascii="Cambria Math" w:hAnsi="Cambria Math" w:eastAsia="宋体"/>
          <w:color w:val="000000"/>
          <w:sz w:val="24"/>
          <w:lang w:eastAsia="zh"/>
          <w:woUserID w:val="1"/>
        </w:rPr>
      </w:pPr>
    </w:p>
    <w:p w14:paraId="7389FA24">
      <w:pPr>
        <w:rPr>
          <w:rFonts w:ascii="Cambria Math" w:hAnsi="Cambria Math"/>
          <w:sz w:val="30"/>
          <w:szCs w:val="30"/>
        </w:rPr>
      </w:pPr>
      <w:r>
        <w:rPr>
          <w:rFonts w:hint="eastAsia" w:ascii="Cambria Math" w:hAnsi="Cambria Math"/>
          <w:sz w:val="30"/>
          <w:szCs w:val="30"/>
        </w:rPr>
        <w:t>五</w:t>
      </w:r>
      <w:r>
        <w:rPr>
          <w:rFonts w:ascii="Cambria Math" w:hAnsi="Cambria Math"/>
          <w:sz w:val="30"/>
          <w:szCs w:val="30"/>
        </w:rPr>
        <w:t>、参考文献</w:t>
      </w:r>
    </w:p>
    <w:p w14:paraId="0F4E20BB">
      <w:pPr>
        <w:pStyle w:val="21"/>
        <w:spacing w:beforeLines="0" w:afterLines="0" w:line="276" w:lineRule="auto"/>
        <w:rPr>
          <w:rFonts w:ascii="Cambria Math" w:hAnsi="Cambria Math" w:eastAsia="宋体"/>
          <w:b w:val="0"/>
          <w:sz w:val="24"/>
          <w:szCs w:val="24"/>
        </w:rPr>
      </w:pPr>
      <w:r>
        <w:rPr>
          <w:rFonts w:hint="eastAsia" w:ascii="Cambria Math" w:hAnsi="Cambria Math" w:eastAsia="宋体"/>
          <w:b w:val="0"/>
          <w:sz w:val="24"/>
          <w:szCs w:val="24"/>
        </w:rPr>
        <w:t>[1]龙芯架构32位精简版参考手册:</w:t>
      </w:r>
      <w:r>
        <w:rPr>
          <w:rFonts w:ascii="Cambria Math" w:hAnsi="Cambria Math" w:eastAsia="宋体"/>
          <w:b w:val="0"/>
          <w:sz w:val="24"/>
          <w:szCs w:val="24"/>
        </w:rPr>
        <w:t>V1.02</w:t>
      </w:r>
      <w:r>
        <w:rPr>
          <w:rFonts w:hint="eastAsia" w:ascii="Cambria Math" w:hAnsi="Cambria Math" w:eastAsia="宋体"/>
          <w:b w:val="0"/>
          <w:sz w:val="24"/>
          <w:szCs w:val="24"/>
        </w:rPr>
        <w:t>，龙芯中科技术股份有限公司.</w:t>
      </w:r>
    </w:p>
    <w:p w14:paraId="434A5DE8">
      <w:pPr>
        <w:pStyle w:val="21"/>
        <w:spacing w:beforeLines="0" w:afterLines="0" w:line="276" w:lineRule="auto"/>
        <w:rPr>
          <w:rFonts w:ascii="Cambria Math" w:hAnsi="Cambria Math" w:eastAsia="宋体"/>
          <w:b w:val="0"/>
          <w:sz w:val="24"/>
          <w:szCs w:val="24"/>
        </w:rPr>
      </w:pPr>
      <w:r>
        <w:rPr>
          <w:rFonts w:hint="eastAsia" w:ascii="Cambria Math" w:hAnsi="Cambria Math" w:eastAsia="宋体"/>
          <w:b w:val="0"/>
          <w:sz w:val="24"/>
          <w:szCs w:val="24"/>
        </w:rPr>
        <w:t>[</w:t>
      </w:r>
      <w:r>
        <w:rPr>
          <w:rFonts w:ascii="Cambria Math" w:hAnsi="Cambria Math" w:eastAsia="宋体"/>
          <w:b w:val="0"/>
          <w:sz w:val="24"/>
          <w:szCs w:val="24"/>
        </w:rPr>
        <w:t>2</w:t>
      </w:r>
      <w:r>
        <w:rPr>
          <w:rFonts w:hint="eastAsia" w:ascii="Cambria Math" w:hAnsi="Cambria Math" w:eastAsia="宋体"/>
          <w:b w:val="0"/>
          <w:sz w:val="24"/>
          <w:szCs w:val="24"/>
        </w:rPr>
        <w:t>]戴志涛,白中英. 计算机组成原理.第七版立体化教材[M]. 科学出版社, 2024.</w:t>
      </w:r>
    </w:p>
    <w:p w14:paraId="17015B0F">
      <w:pPr>
        <w:pStyle w:val="21"/>
        <w:spacing w:beforeLines="0" w:afterLines="0" w:line="276" w:lineRule="auto"/>
        <w:rPr>
          <w:rFonts w:ascii="Cambria Math" w:hAnsi="Cambria Math" w:eastAsia="宋体"/>
          <w:b w:val="0"/>
          <w:sz w:val="24"/>
          <w:szCs w:val="24"/>
        </w:rPr>
      </w:pPr>
      <w:r>
        <w:rPr>
          <w:rFonts w:hint="eastAsia" w:ascii="Cambria Math" w:hAnsi="Cambria Math" w:eastAsia="宋体"/>
          <w:b w:val="0"/>
          <w:sz w:val="24"/>
          <w:szCs w:val="24"/>
        </w:rPr>
        <w:t>[</w:t>
      </w:r>
      <w:r>
        <w:rPr>
          <w:rFonts w:ascii="Cambria Math" w:hAnsi="Cambria Math" w:eastAsia="宋体"/>
          <w:b w:val="0"/>
          <w:sz w:val="24"/>
          <w:szCs w:val="24"/>
        </w:rPr>
        <w:t>3</w:t>
      </w:r>
      <w:r>
        <w:rPr>
          <w:rFonts w:hint="eastAsia" w:ascii="Cambria Math" w:hAnsi="Cambria Math" w:eastAsia="宋体"/>
          <w:b w:val="0"/>
          <w:sz w:val="24"/>
          <w:szCs w:val="24"/>
        </w:rPr>
        <w:t>]计算机组成原理课程设计指导书.</w:t>
      </w:r>
      <w:r>
        <w:rPr>
          <w:rFonts w:ascii="Cambria Math" w:hAnsi="Cambria Math" w:eastAsia="宋体"/>
          <w:b w:val="0"/>
          <w:sz w:val="24"/>
          <w:szCs w:val="24"/>
        </w:rPr>
        <w:t>LoongArch</w:t>
      </w:r>
      <w:r>
        <w:rPr>
          <w:rFonts w:hint="eastAsia" w:ascii="Cambria Math" w:hAnsi="Cambria Math" w:eastAsia="宋体"/>
          <w:b w:val="0"/>
          <w:sz w:val="24"/>
          <w:szCs w:val="24"/>
        </w:rPr>
        <w:t>之L</w:t>
      </w:r>
      <w:r>
        <w:rPr>
          <w:rFonts w:ascii="Cambria Math" w:hAnsi="Cambria Math" w:eastAsia="宋体"/>
          <w:b w:val="0"/>
          <w:sz w:val="24"/>
          <w:szCs w:val="24"/>
        </w:rPr>
        <w:t>A32R</w:t>
      </w:r>
      <w:r>
        <w:rPr>
          <w:rFonts w:hint="eastAsia" w:ascii="Cambria Math" w:hAnsi="Cambria Math" w:eastAsia="宋体"/>
          <w:b w:val="0"/>
          <w:sz w:val="24"/>
          <w:szCs w:val="24"/>
        </w:rPr>
        <w:t>版，南通大学计算机组成原理课程组</w:t>
      </w:r>
    </w:p>
    <w:sectPr>
      <w:pgSz w:w="11906" w:h="16838"/>
      <w:pgMar w:top="2181"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Wingdings">
    <w:altName w:val="Kingsoft Confetti"/>
    <w:panose1 w:val="05000000000000000000"/>
    <w:charset w:val="02"/>
    <w:family w:val="auto"/>
    <w:pitch w:val="default"/>
    <w:sig w:usb0="00000000" w:usb1="00000000" w:usb2="00000000" w:usb3="00000000" w:csb0="80000000" w:csb1="00000000"/>
  </w:font>
  <w:font w:name="Kingsoft Confetti">
    <w:panose1 w:val="05000100010000000000"/>
    <w:charset w:val="00"/>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Sim Sun">
    <w:altName w:val="MiSans Thin"/>
    <w:panose1 w:val="00000000000000000000"/>
    <w:charset w:val="86"/>
    <w:family w:val="auto"/>
    <w:pitch w:val="default"/>
    <w:sig w:usb0="00000000" w:usb1="00000000" w:usb2="00000010" w:usb3="00000000" w:csb0="00040000" w:csb1="00000000"/>
  </w:font>
  <w:font w:name="MiSans Thin">
    <w:panose1 w:val="00000200000000000000"/>
    <w:charset w:val="86"/>
    <w:family w:val="auto"/>
    <w:pitch w:val="default"/>
    <w:sig w:usb0="80000287" w:usb1="080F1811" w:usb2="00000016" w:usb3="00000000" w:csb0="00040001" w:csb1="00000000"/>
  </w:font>
  <w:font w:name="方正书宋简体">
    <w:altName w:val="汉仪书宋二KW"/>
    <w:panose1 w:val="00000000000000000000"/>
    <w:charset w:val="86"/>
    <w:family w:val="script"/>
    <w:pitch w:val="default"/>
    <w:sig w:usb0="00000000" w:usb1="00000000" w:usb2="00000010" w:usb3="00000000" w:csb0="00040000" w:csb1="00000000"/>
  </w:font>
  <w:font w:name="华文行楷">
    <w:panose1 w:val="02010800040101010101"/>
    <w:charset w:val="86"/>
    <w:family w:val="auto"/>
    <w:pitch w:val="default"/>
    <w:sig w:usb0="00000001" w:usb1="080F0000" w:usb2="00000000" w:usb3="00000000" w:csb0="00040000" w:csb1="00000000"/>
  </w:font>
  <w:font w:name="Cambria Math">
    <w:altName w:val="Kingsoft Math"/>
    <w:panose1 w:val="02040503050406030204"/>
    <w:charset w:val="00"/>
    <w:family w:val="roman"/>
    <w:pitch w:val="default"/>
    <w:sig w:usb0="00000000" w:usb1="00000000" w:usb2="02000000" w:usb3="00000000" w:csb0="0000019F" w:csb1="00000000"/>
  </w:font>
  <w:font w:name="Kingsoft Math">
    <w:panose1 w:val="02040503050406030204"/>
    <w:charset w:val="00"/>
    <w:family w:val="auto"/>
    <w:pitch w:val="default"/>
    <w:sig w:usb0="00000081" w:usb1="02000068" w:usb2="02000000" w:usb3="00000000" w:csb0="00000001" w:csb1="00000000"/>
  </w:font>
  <w:font w:name="Cambria">
    <w:altName w:val="Georgia"/>
    <w:panose1 w:val="02040503050406030204"/>
    <w:charset w:val="00"/>
    <w:family w:val="roman"/>
    <w:pitch w:val="default"/>
    <w:sig w:usb0="00000000" w:usb1="00000000" w:usb2="02000000" w:usb3="00000000" w:csb0="0000019F" w:csb1="00000000"/>
  </w:font>
  <w:font w:name="Georgia">
    <w:panose1 w:val="02040502050405020303"/>
    <w:charset w:val="00"/>
    <w:family w:val="auto"/>
    <w:pitch w:val="default"/>
    <w:sig w:usb0="00000287" w:usb1="00000000" w:usb2="00000000" w:usb3="00000000" w:csb0="2000009F" w:csb1="00000000"/>
  </w:font>
  <w:font w:name="Consolas">
    <w:altName w:val="Noto Sans Mono"/>
    <w:panose1 w:val="020B0609020204030204"/>
    <w:charset w:val="00"/>
    <w:family w:val="modern"/>
    <w:pitch w:val="default"/>
    <w:sig w:usb0="00000000" w:usb1="00000000" w:usb2="00000001" w:usb3="00000000" w:csb0="0000019F" w:csb1="00000000"/>
  </w:font>
  <w:font w:name="Noto Sans Mono">
    <w:panose1 w:val="020B0509040504020204"/>
    <w:charset w:val="00"/>
    <w:family w:val="auto"/>
    <w:pitch w:val="default"/>
    <w:sig w:usb0="E00002FF" w:usb1="400038DF" w:usb2="08000029" w:usb3="00100000" w:csb0="00000000" w:csb1="00000000"/>
  </w:font>
  <w:font w:name="Segoe UI">
    <w:altName w:val="Arial"/>
    <w:panose1 w:val="020B0502040204020203"/>
    <w:charset w:val="00"/>
    <w:family w:val="swiss"/>
    <w:pitch w:val="default"/>
    <w:sig w:usb0="00000000" w:usb1="00000000" w:usb2="00000009" w:usb3="00000000" w:csb0="000001F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343B43"/>
    <w:multiLevelType w:val="multilevel"/>
    <w:tmpl w:val="AF343B4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D236D7E4"/>
    <w:multiLevelType w:val="singleLevel"/>
    <w:tmpl w:val="D236D7E4"/>
    <w:lvl w:ilvl="0" w:tentative="0">
      <w:start w:val="4"/>
      <w:numFmt w:val="decimal"/>
      <w:lvlText w:val="%1."/>
      <w:lvlJc w:val="left"/>
      <w:pPr>
        <w:tabs>
          <w:tab w:val="left" w:pos="312"/>
        </w:tabs>
      </w:pPr>
    </w:lvl>
  </w:abstractNum>
  <w:abstractNum w:abstractNumId="2">
    <w:nsid w:val="E7BDD74F"/>
    <w:multiLevelType w:val="singleLevel"/>
    <w:tmpl w:val="E7BDD74F"/>
    <w:lvl w:ilvl="0" w:tentative="0">
      <w:start w:val="1"/>
      <w:numFmt w:val="decimal"/>
      <w:suff w:val="nothing"/>
      <w:lvlText w:val="（%1）"/>
      <w:lvlJc w:val="left"/>
    </w:lvl>
  </w:abstractNum>
  <w:abstractNum w:abstractNumId="3">
    <w:nsid w:val="FF7433F6"/>
    <w:multiLevelType w:val="multilevel"/>
    <w:tmpl w:val="FF7433F6"/>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
    <w:nsid w:val="02E11C6F"/>
    <w:multiLevelType w:val="multilevel"/>
    <w:tmpl w:val="02E11C6F"/>
    <w:lvl w:ilvl="0" w:tentative="0">
      <w:start w:val="1"/>
      <w:numFmt w:val="decimal"/>
      <w:suff w:val="nothing"/>
      <w:lvlText w:val="（%1）"/>
      <w:lvlJc w:val="left"/>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28A504CC"/>
    <w:multiLevelType w:val="multilevel"/>
    <w:tmpl w:val="28A504CC"/>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5EC1572C"/>
    <w:multiLevelType w:val="multilevel"/>
    <w:tmpl w:val="5EC1572C"/>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6F168153"/>
    <w:multiLevelType w:val="multilevel"/>
    <w:tmpl w:val="6F16815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
    <w:nsid w:val="71E079B7"/>
    <w:multiLevelType w:val="multilevel"/>
    <w:tmpl w:val="71E079B7"/>
    <w:lvl w:ilvl="0" w:tentative="0">
      <w:start w:val="2"/>
      <w:numFmt w:val="lowerLetter"/>
      <w:lvlText w:val="%1)"/>
      <w:lvlJc w:val="left"/>
      <w:pPr>
        <w:ind w:left="84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7843636F"/>
    <w:multiLevelType w:val="multilevel"/>
    <w:tmpl w:val="7843636F"/>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10">
    <w:nsid w:val="7D5FB2D9"/>
    <w:multiLevelType w:val="multilevel"/>
    <w:tmpl w:val="7D5FB2D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5"/>
  </w:num>
  <w:num w:numId="2">
    <w:abstractNumId w:val="1"/>
  </w:num>
  <w:num w:numId="3">
    <w:abstractNumId w:val="2"/>
  </w:num>
  <w:num w:numId="4">
    <w:abstractNumId w:val="6"/>
  </w:num>
  <w:num w:numId="5">
    <w:abstractNumId w:val="8"/>
  </w:num>
  <w:num w:numId="6">
    <w:abstractNumId w:val="9"/>
  </w:num>
  <w:num w:numId="7">
    <w:abstractNumId w:val="4"/>
  </w:num>
  <w:num w:numId="8">
    <w:abstractNumId w:val="0"/>
  </w:num>
  <w:num w:numId="9">
    <w:abstractNumId w:val="3"/>
  </w:num>
  <w:num w:numId="10">
    <w:abstractNumId w:val="7"/>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Y2MWVmM2Y2YzRkOWYwYjQwMjg2OWI1MGU2NDQzYTQifQ=="/>
  </w:docVars>
  <w:rsids>
    <w:rsidRoot w:val="002A1EF7"/>
    <w:rsid w:val="000062D5"/>
    <w:rsid w:val="00023750"/>
    <w:rsid w:val="00043DAF"/>
    <w:rsid w:val="000477E9"/>
    <w:rsid w:val="000A3B06"/>
    <w:rsid w:val="000E7995"/>
    <w:rsid w:val="000E7A0F"/>
    <w:rsid w:val="00172E9D"/>
    <w:rsid w:val="001C7ADF"/>
    <w:rsid w:val="001E33D5"/>
    <w:rsid w:val="001F4BA5"/>
    <w:rsid w:val="00202EBE"/>
    <w:rsid w:val="00221C5E"/>
    <w:rsid w:val="0022517A"/>
    <w:rsid w:val="002510C8"/>
    <w:rsid w:val="00255CC9"/>
    <w:rsid w:val="00262553"/>
    <w:rsid w:val="00271CA0"/>
    <w:rsid w:val="0028205F"/>
    <w:rsid w:val="00293C92"/>
    <w:rsid w:val="00294331"/>
    <w:rsid w:val="00295911"/>
    <w:rsid w:val="00296D27"/>
    <w:rsid w:val="002A1EF7"/>
    <w:rsid w:val="002A3C14"/>
    <w:rsid w:val="002C7AC5"/>
    <w:rsid w:val="002E406E"/>
    <w:rsid w:val="00300F65"/>
    <w:rsid w:val="00306EB1"/>
    <w:rsid w:val="00315742"/>
    <w:rsid w:val="00341266"/>
    <w:rsid w:val="00365911"/>
    <w:rsid w:val="003A5BFC"/>
    <w:rsid w:val="003C2E17"/>
    <w:rsid w:val="003D5637"/>
    <w:rsid w:val="003E20E4"/>
    <w:rsid w:val="00421C35"/>
    <w:rsid w:val="00422016"/>
    <w:rsid w:val="004233AC"/>
    <w:rsid w:val="0045634E"/>
    <w:rsid w:val="00460364"/>
    <w:rsid w:val="0048353E"/>
    <w:rsid w:val="00490E76"/>
    <w:rsid w:val="00493881"/>
    <w:rsid w:val="004A1D31"/>
    <w:rsid w:val="004B3B77"/>
    <w:rsid w:val="004C7E09"/>
    <w:rsid w:val="004D7727"/>
    <w:rsid w:val="004E437D"/>
    <w:rsid w:val="004F1928"/>
    <w:rsid w:val="004F25D7"/>
    <w:rsid w:val="005047E6"/>
    <w:rsid w:val="005050BD"/>
    <w:rsid w:val="005103EF"/>
    <w:rsid w:val="0052724E"/>
    <w:rsid w:val="0057328F"/>
    <w:rsid w:val="00594FD4"/>
    <w:rsid w:val="005C4A98"/>
    <w:rsid w:val="005C6B56"/>
    <w:rsid w:val="005F2F97"/>
    <w:rsid w:val="0063084F"/>
    <w:rsid w:val="006571E0"/>
    <w:rsid w:val="00680F37"/>
    <w:rsid w:val="006B27A7"/>
    <w:rsid w:val="006C17B5"/>
    <w:rsid w:val="006C35F4"/>
    <w:rsid w:val="006C7F79"/>
    <w:rsid w:val="006D2804"/>
    <w:rsid w:val="006D4315"/>
    <w:rsid w:val="006F5B8D"/>
    <w:rsid w:val="00706B77"/>
    <w:rsid w:val="0073559C"/>
    <w:rsid w:val="00743560"/>
    <w:rsid w:val="00754D5E"/>
    <w:rsid w:val="007706C5"/>
    <w:rsid w:val="007752F5"/>
    <w:rsid w:val="007774F0"/>
    <w:rsid w:val="007A5CA0"/>
    <w:rsid w:val="007C1FFA"/>
    <w:rsid w:val="007E5C9A"/>
    <w:rsid w:val="00802690"/>
    <w:rsid w:val="00811AE2"/>
    <w:rsid w:val="00863EE3"/>
    <w:rsid w:val="00865CD0"/>
    <w:rsid w:val="00874E99"/>
    <w:rsid w:val="00895EEB"/>
    <w:rsid w:val="008A3DA4"/>
    <w:rsid w:val="008B4771"/>
    <w:rsid w:val="008C10E4"/>
    <w:rsid w:val="008D5391"/>
    <w:rsid w:val="008E00C2"/>
    <w:rsid w:val="008F00A6"/>
    <w:rsid w:val="00906427"/>
    <w:rsid w:val="00915A17"/>
    <w:rsid w:val="0096473E"/>
    <w:rsid w:val="009928FE"/>
    <w:rsid w:val="009B5FCA"/>
    <w:rsid w:val="009C7112"/>
    <w:rsid w:val="009E3059"/>
    <w:rsid w:val="009FAA71"/>
    <w:rsid w:val="00A2392B"/>
    <w:rsid w:val="00A32940"/>
    <w:rsid w:val="00A405DF"/>
    <w:rsid w:val="00A40952"/>
    <w:rsid w:val="00A77021"/>
    <w:rsid w:val="00A81C6A"/>
    <w:rsid w:val="00AA24B6"/>
    <w:rsid w:val="00AB4589"/>
    <w:rsid w:val="00AC0656"/>
    <w:rsid w:val="00AC4F95"/>
    <w:rsid w:val="00AD0278"/>
    <w:rsid w:val="00AD31A4"/>
    <w:rsid w:val="00AD506F"/>
    <w:rsid w:val="00AE33CA"/>
    <w:rsid w:val="00AE7E9B"/>
    <w:rsid w:val="00B21EB4"/>
    <w:rsid w:val="00B23234"/>
    <w:rsid w:val="00B248DA"/>
    <w:rsid w:val="00B26DF9"/>
    <w:rsid w:val="00B30296"/>
    <w:rsid w:val="00BB79CE"/>
    <w:rsid w:val="00BE2B30"/>
    <w:rsid w:val="00C15719"/>
    <w:rsid w:val="00C33413"/>
    <w:rsid w:val="00C4674A"/>
    <w:rsid w:val="00C57545"/>
    <w:rsid w:val="00C82133"/>
    <w:rsid w:val="00CA06AD"/>
    <w:rsid w:val="00CF463A"/>
    <w:rsid w:val="00D136AE"/>
    <w:rsid w:val="00D37B62"/>
    <w:rsid w:val="00D52876"/>
    <w:rsid w:val="00D55E8A"/>
    <w:rsid w:val="00D76EEC"/>
    <w:rsid w:val="00D9515C"/>
    <w:rsid w:val="00D9668A"/>
    <w:rsid w:val="00DB03CB"/>
    <w:rsid w:val="00DC09AB"/>
    <w:rsid w:val="00DC356B"/>
    <w:rsid w:val="00DC62DB"/>
    <w:rsid w:val="00DC6C0D"/>
    <w:rsid w:val="00DD55C4"/>
    <w:rsid w:val="00DF37E7"/>
    <w:rsid w:val="00E03024"/>
    <w:rsid w:val="00E30770"/>
    <w:rsid w:val="00E31B09"/>
    <w:rsid w:val="00E640AB"/>
    <w:rsid w:val="00E72B27"/>
    <w:rsid w:val="00E969F2"/>
    <w:rsid w:val="00EB4C51"/>
    <w:rsid w:val="00EB542B"/>
    <w:rsid w:val="00EC68C0"/>
    <w:rsid w:val="00EC69BE"/>
    <w:rsid w:val="00EE58F3"/>
    <w:rsid w:val="00F06964"/>
    <w:rsid w:val="00F7205A"/>
    <w:rsid w:val="00F94D9C"/>
    <w:rsid w:val="00F964DD"/>
    <w:rsid w:val="00FB2832"/>
    <w:rsid w:val="00FB4E8B"/>
    <w:rsid w:val="00FC5F19"/>
    <w:rsid w:val="00FE5D48"/>
    <w:rsid w:val="00FF73CB"/>
    <w:rsid w:val="025A9E27"/>
    <w:rsid w:val="188406EB"/>
    <w:rsid w:val="1ADC6E32"/>
    <w:rsid w:val="20546312"/>
    <w:rsid w:val="2C917A22"/>
    <w:rsid w:val="2DFE4A71"/>
    <w:rsid w:val="31BF2872"/>
    <w:rsid w:val="373753DE"/>
    <w:rsid w:val="37F45F30"/>
    <w:rsid w:val="38240013"/>
    <w:rsid w:val="3AFF2FF8"/>
    <w:rsid w:val="3FFAB653"/>
    <w:rsid w:val="462B2FBF"/>
    <w:rsid w:val="471255A4"/>
    <w:rsid w:val="4B340C29"/>
    <w:rsid w:val="4C0B3991"/>
    <w:rsid w:val="4D2FE348"/>
    <w:rsid w:val="69CAA82C"/>
    <w:rsid w:val="6ABC69A1"/>
    <w:rsid w:val="6F3D1FCF"/>
    <w:rsid w:val="71B0198F"/>
    <w:rsid w:val="751E3301"/>
    <w:rsid w:val="753E83AC"/>
    <w:rsid w:val="75511CE9"/>
    <w:rsid w:val="7896C65F"/>
    <w:rsid w:val="7B6B5541"/>
    <w:rsid w:val="8B7BA4A7"/>
    <w:rsid w:val="ADFF3DFB"/>
    <w:rsid w:val="BF9CCEBB"/>
    <w:rsid w:val="EF7F8F1B"/>
    <w:rsid w:val="F47DA078"/>
    <w:rsid w:val="FFA539BC"/>
    <w:rsid w:val="FFFF46F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iPriority="99"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qFormat="1" w:unhideWhenUsed="0" w:uiPriority="0" w:semiHidden="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2"/>
    <w:qFormat/>
    <w:uiPriority w:val="0"/>
    <w:pPr>
      <w:keepNext/>
      <w:keepLines/>
      <w:spacing w:before="340" w:after="330" w:line="578" w:lineRule="auto"/>
      <w:outlineLvl w:val="0"/>
    </w:pPr>
    <w:rPr>
      <w:b/>
      <w:bCs/>
      <w:kern w:val="44"/>
      <w:sz w:val="44"/>
      <w:szCs w:val="44"/>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4">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5"/>
    <w:qFormat/>
    <w:uiPriority w:val="0"/>
    <w:pPr>
      <w:jc w:val="left"/>
    </w:pPr>
  </w:style>
  <w:style w:type="paragraph" w:styleId="5">
    <w:name w:val="Body Text"/>
    <w:basedOn w:val="1"/>
    <w:next w:val="1"/>
    <w:link w:val="20"/>
    <w:qFormat/>
    <w:uiPriority w:val="0"/>
    <w:pPr>
      <w:autoSpaceDE w:val="0"/>
      <w:autoSpaceDN w:val="0"/>
      <w:adjustRightInd w:val="0"/>
      <w:jc w:val="left"/>
    </w:pPr>
    <w:rPr>
      <w:rFonts w:ascii="Sim Sun" w:eastAsia="Sim Sun"/>
      <w:kern w:val="0"/>
      <w:sz w:val="20"/>
    </w:rPr>
  </w:style>
  <w:style w:type="paragraph" w:styleId="6">
    <w:name w:val="Balloon Text"/>
    <w:basedOn w:val="1"/>
    <w:semiHidden/>
    <w:qFormat/>
    <w:uiPriority w:val="0"/>
    <w:rPr>
      <w:sz w:val="18"/>
      <w:szCs w:val="18"/>
    </w:rPr>
  </w:style>
  <w:style w:type="paragraph" w:styleId="7">
    <w:name w:val="footer"/>
    <w:basedOn w:val="1"/>
    <w:link w:val="19"/>
    <w:qFormat/>
    <w:uiPriority w:val="0"/>
    <w:pPr>
      <w:tabs>
        <w:tab w:val="center" w:pos="4153"/>
        <w:tab w:val="right" w:pos="8306"/>
      </w:tabs>
      <w:snapToGrid w:val="0"/>
      <w:jc w:val="left"/>
    </w:pPr>
    <w:rPr>
      <w:sz w:val="18"/>
      <w:szCs w:val="18"/>
    </w:rPr>
  </w:style>
  <w:style w:type="paragraph" w:styleId="8">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eastAsiaTheme="minorEastAsia"/>
      <w:kern w:val="0"/>
      <w:sz w:val="24"/>
    </w:rPr>
  </w:style>
  <w:style w:type="paragraph" w:styleId="10">
    <w:name w:val="annotation subject"/>
    <w:basedOn w:val="4"/>
    <w:next w:val="4"/>
    <w:link w:val="26"/>
    <w:qFormat/>
    <w:uiPriority w:val="0"/>
    <w:rPr>
      <w:b/>
      <w:bCs/>
    </w:rPr>
  </w:style>
  <w:style w:type="table" w:styleId="12">
    <w:name w:val="Table Grid"/>
    <w:basedOn w:val="11"/>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
    <w:name w:val="Table Classic 1"/>
    <w:basedOn w:val="11"/>
    <w:qFormat/>
    <w:uiPriority w:val="0"/>
    <w:pPr>
      <w:widowControl w:val="0"/>
      <w:adjustRightInd w:val="0"/>
      <w:snapToGrid w:val="0"/>
      <w:ind w:left="360" w:leftChars="171" w:hanging="1"/>
      <w:jc w:val="both"/>
    </w:pPr>
    <w:rPr>
      <w:rFonts w:ascii="Calibri" w:hAnsi="Calibri"/>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character" w:styleId="15">
    <w:name w:val="Strong"/>
    <w:basedOn w:val="14"/>
    <w:qFormat/>
    <w:uiPriority w:val="22"/>
    <w:rPr>
      <w:b/>
      <w:bCs/>
    </w:rPr>
  </w:style>
  <w:style w:type="character" w:styleId="16">
    <w:name w:val="HTML Code"/>
    <w:basedOn w:val="14"/>
    <w:unhideWhenUsed/>
    <w:qFormat/>
    <w:uiPriority w:val="99"/>
    <w:rPr>
      <w:rFonts w:ascii="宋体" w:hAnsi="宋体" w:eastAsia="宋体" w:cs="宋体"/>
      <w:sz w:val="24"/>
      <w:szCs w:val="24"/>
    </w:rPr>
  </w:style>
  <w:style w:type="character" w:styleId="17">
    <w:name w:val="annotation reference"/>
    <w:basedOn w:val="14"/>
    <w:qFormat/>
    <w:uiPriority w:val="0"/>
    <w:rPr>
      <w:sz w:val="21"/>
      <w:szCs w:val="21"/>
    </w:rPr>
  </w:style>
  <w:style w:type="character" w:customStyle="1" w:styleId="18">
    <w:name w:val="页眉 字符"/>
    <w:link w:val="8"/>
    <w:qFormat/>
    <w:uiPriority w:val="0"/>
    <w:rPr>
      <w:kern w:val="2"/>
      <w:sz w:val="18"/>
      <w:szCs w:val="18"/>
    </w:rPr>
  </w:style>
  <w:style w:type="character" w:customStyle="1" w:styleId="19">
    <w:name w:val="页脚 字符"/>
    <w:link w:val="7"/>
    <w:qFormat/>
    <w:uiPriority w:val="0"/>
    <w:rPr>
      <w:kern w:val="2"/>
      <w:sz w:val="18"/>
      <w:szCs w:val="18"/>
    </w:rPr>
  </w:style>
  <w:style w:type="character" w:customStyle="1" w:styleId="20">
    <w:name w:val="正文文本 字符"/>
    <w:basedOn w:val="14"/>
    <w:link w:val="5"/>
    <w:qFormat/>
    <w:uiPriority w:val="0"/>
    <w:rPr>
      <w:rFonts w:ascii="Sim Sun" w:eastAsia="Sim Sun"/>
      <w:szCs w:val="24"/>
    </w:rPr>
  </w:style>
  <w:style w:type="paragraph" w:customStyle="1" w:styleId="21">
    <w:name w:val="大标题"/>
    <w:basedOn w:val="2"/>
    <w:qFormat/>
    <w:uiPriority w:val="0"/>
    <w:pPr>
      <w:keepNext w:val="0"/>
      <w:keepLines w:val="0"/>
      <w:autoSpaceDE w:val="0"/>
      <w:autoSpaceDN w:val="0"/>
      <w:adjustRightInd w:val="0"/>
      <w:snapToGrid w:val="0"/>
      <w:spacing w:beforeLines="50" w:afterLines="50" w:line="360" w:lineRule="auto"/>
      <w:jc w:val="left"/>
    </w:pPr>
    <w:rPr>
      <w:rFonts w:ascii="方正书宋简体" w:eastAsia="方正书宋简体"/>
      <w:snapToGrid w:val="0"/>
      <w:kern w:val="0"/>
      <w:sz w:val="28"/>
      <w:szCs w:val="28"/>
    </w:rPr>
  </w:style>
  <w:style w:type="character" w:customStyle="1" w:styleId="22">
    <w:name w:val="标题 1 字符"/>
    <w:basedOn w:val="14"/>
    <w:link w:val="2"/>
    <w:qFormat/>
    <w:uiPriority w:val="0"/>
    <w:rPr>
      <w:b/>
      <w:bCs/>
      <w:kern w:val="44"/>
      <w:sz w:val="44"/>
      <w:szCs w:val="44"/>
    </w:rPr>
  </w:style>
  <w:style w:type="paragraph" w:customStyle="1" w:styleId="23">
    <w:name w:val="样式 左  0 字符 首行缩进:  2 字符"/>
    <w:basedOn w:val="1"/>
    <w:qFormat/>
    <w:uiPriority w:val="0"/>
    <w:pPr>
      <w:adjustRightInd w:val="0"/>
      <w:snapToGrid w:val="0"/>
      <w:ind w:firstLine="420" w:firstLineChars="200"/>
    </w:pPr>
    <w:rPr>
      <w:rFonts w:cs="宋体"/>
      <w:szCs w:val="20"/>
    </w:rPr>
  </w:style>
  <w:style w:type="paragraph" w:styleId="24">
    <w:name w:val="List Paragraph"/>
    <w:basedOn w:val="1"/>
    <w:qFormat/>
    <w:uiPriority w:val="0"/>
    <w:pPr>
      <w:ind w:firstLine="420" w:firstLineChars="200"/>
    </w:pPr>
  </w:style>
  <w:style w:type="character" w:customStyle="1" w:styleId="25">
    <w:name w:val="批注文字 字符"/>
    <w:basedOn w:val="14"/>
    <w:link w:val="4"/>
    <w:qFormat/>
    <w:uiPriority w:val="0"/>
    <w:rPr>
      <w:kern w:val="2"/>
      <w:sz w:val="21"/>
      <w:szCs w:val="24"/>
    </w:rPr>
  </w:style>
  <w:style w:type="character" w:customStyle="1" w:styleId="26">
    <w:name w:val="批注主题 字符"/>
    <w:basedOn w:val="25"/>
    <w:link w:val="10"/>
    <w:qFormat/>
    <w:uiPriority w:val="0"/>
    <w:rPr>
      <w:b/>
      <w:bCs/>
      <w:kern w:val="2"/>
      <w:sz w:val="21"/>
      <w:szCs w:val="24"/>
    </w:rPr>
  </w:style>
  <w:style w:type="paragraph" w:customStyle="1" w:styleId="27">
    <w:name w:val="Default"/>
    <w:qFormat/>
    <w:uiPriority w:val="0"/>
    <w:pPr>
      <w:widowControl w:val="0"/>
      <w:autoSpaceDE w:val="0"/>
      <w:autoSpaceDN w:val="0"/>
      <w:adjustRightInd w:val="0"/>
    </w:pPr>
    <w:rPr>
      <w:rFonts w:ascii="Sim Sun" w:hAnsi="Times New Roman" w:eastAsia="Sim Sun" w:cs="Times New Roman"/>
      <w:color w:val="000000"/>
      <w:sz w:val="24"/>
      <w:szCs w:val="24"/>
      <w:lang w:val="en-US" w:eastAsia="zh-CN" w:bidi="ar-SA"/>
    </w:rPr>
  </w:style>
  <w:style w:type="character" w:customStyle="1" w:styleId="28">
    <w:name w:val="export-sheets-button"/>
    <w:basedOn w:val="14"/>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5" Type="http://schemas.openxmlformats.org/officeDocument/2006/relationships/fontTable" Target="fontTable.xml"/><Relationship Id="rId24" Type="http://schemas.openxmlformats.org/officeDocument/2006/relationships/customXml" Target="../customXml/item4.xml"/><Relationship Id="rId23" Type="http://schemas.openxmlformats.org/officeDocument/2006/relationships/customXml" Target="../customXml/item3.xml"/><Relationship Id="rId22" Type="http://schemas.openxmlformats.org/officeDocument/2006/relationships/customXml" Target="../customXml/item2.xml"/><Relationship Id="rId21" Type="http://schemas.openxmlformats.org/officeDocument/2006/relationships/customXml" Target="../customXml/item1.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StyleName="" SelectedStyle=""/>
</file>

<file path=customXml/item2.xml><?xml version="1.0" encoding="utf-8"?>
<p:properties xmlns:p="http://schemas.microsoft.com/office/2006/metadata/properties" xmlns:pc="http://schemas.microsoft.com/office/infopath/2007/PartnerControls" xmlns:xsi="http://www.w3.org/2001/XMLSchema-instance">
  <documentManagement>
    <_activity xmlns="a83ed5aa-4947-444c-8a98-92aa5c903541" xmlns:xsi="http://www.w3.org/2001/XMLSchema-instance" xsi:nil="true"/>
  </documentManagement>
</p:properties>
</file>

<file path=customXml/item3.xml><?xml version="1.0" encoding="utf-8"?>
<?mso-contentType ?>
<FormTemplates xmlns="http://schemas.microsoft.com/sharepoint/v3/contenttype/forms">
  <Display xmlns="http://schemas.microsoft.com/sharepoint/v3/contenttype/forms">DocumentLibraryForm</Display>
  <Edit xmlns="http://schemas.microsoft.com/sharepoint/v3/contenttype/forms">DocumentLibraryForm</Edit>
  <New xmlns="http://schemas.microsoft.com/sharepoint/v3/contenttype/forms">DocumentLibraryForm</New>
</FormTemplates>
</file>

<file path=customXml/item4.xml><?xml version="1.0" encoding="utf-8"?>
<ct:contentTypeSchema xmlns:ct="http://schemas.microsoft.com/office/2006/metadata/contentType" xmlns:ma="http://schemas.microsoft.com/office/2006/metadata/properties/metaAttributes" contentTypeDescription="Create a new document." versionID="bbd9301c3671306e3a06528c6db863a2" contentTypeScope="" _="" contentTypeName="Document" contentTypeVersion="17" contentTypeID="0x010100B2F8D695B4184D459543ED7E7E229DA6">
  <xsd:schema xmlns:xsd="http://www.w3.org/2001/XMLSchema" xmlns:ma="http://schemas.microsoft.com/office/2006/metadata/properties/metaAttributes" ma:fieldsID="a8bf82fbb394e79916bf3ee0341f6a8e" targetNamespace="http://schemas.microsoft.com/office/2006/metadata/properties" _="" ma:root="true">
    <xsd:import xmlns:xsd="http://www.w3.org/2001/XMLSchema" namespace="a83ed5aa-4947-444c-8a98-92aa5c903541"/>
    <xsd:import xmlns:xsd="http://www.w3.org/2001/XMLSchema" namespace="014b5f22-b352-42b0-b136-6bdf9f544a3d"/>
    <xsd:element xmlns:xsd="http://www.w3.org/2001/XMLSchema" name="properties">
      <xsd:complexType xmlns:xsd="http://www.w3.org/2001/XMLSchema">
        <xsd:sequence xmlns:xsd="http://www.w3.org/2001/XMLSchema">
          <xsd:element xmlns:xsd="http://www.w3.org/2001/XMLSchema" name="documentManagement">
            <xsd:complexType xmlns:xsd="http://www.w3.org/2001/XMLSchema">
              <xsd:all xmlns:xsd="http://www.w3.org/2001/XMLSchema">
                <xsd:element xmlns:xsd="http://www.w3.org/2001/XMLSchema" ref="ns3:MediaServiceMetadata" minOccurs="0"/>
                <xsd:element xmlns:xsd="http://www.w3.org/2001/XMLSchema" ref="ns3:MediaServiceFastMetadata" minOccurs="0"/>
                <xsd:element xmlns:xsd="http://www.w3.org/2001/XMLSchema" ref="ns4:SharedWithUsers" minOccurs="0"/>
                <xsd:element xmlns:xsd="http://www.w3.org/2001/XMLSchema" ref="ns4:SharedWithDetails" minOccurs="0"/>
                <xsd:element xmlns:xsd="http://www.w3.org/2001/XMLSchema" ref="ns4:SharingHintHash" minOccurs="0"/>
                <xsd:element xmlns:xsd="http://www.w3.org/2001/XMLSchema" ref="ns3:MediaServiceDateTaken" minOccurs="0"/>
                <xsd:element xmlns:xsd="http://www.w3.org/2001/XMLSchema" ref="ns3:MediaServiceAutoTags" minOccurs="0"/>
                <xsd:element xmlns:xsd="http://www.w3.org/2001/XMLSchema" ref="ns3:MediaServiceGenerationTime" minOccurs="0"/>
                <xsd:element xmlns:xsd="http://www.w3.org/2001/XMLSchema" ref="ns3:MediaServiceEventHashCode" minOccurs="0"/>
                <xsd:element xmlns:xsd="http://www.w3.org/2001/XMLSchema" ref="ns3:MediaServiceOCR" minOccurs="0"/>
                <xsd:element xmlns:xsd="http://www.w3.org/2001/XMLSchema" ref="ns3:MediaServiceLocation" minOccurs="0"/>
                <xsd:element xmlns:xsd="http://www.w3.org/2001/XMLSchema" ref="ns3:MediaLengthInSeconds" minOccurs="0"/>
                <xsd:element xmlns:xsd="http://www.w3.org/2001/XMLSchema" ref="ns3:_activity" minOccurs="0"/>
                <xsd:element xmlns:xsd="http://www.w3.org/2001/XMLSchema" ref="ns3:MediaServiceObjectDetectorVersions" minOccurs="0"/>
                <xsd:element xmlns:xsd="http://www.w3.org/2001/XMLSchema" ref="ns3:MediaServiceSearchProperties" minOccurs="0"/>
                <xsd:element xmlns:xsd="http://www.w3.org/2001/XMLSchema" ref="ns3:MediaServiceSystemTags" minOccurs="0"/>
                <xsd:element xmlns:xsd="http://www.w3.org/2001/XMLSchema" ref="ns3:MediaServiceBillingMetadata" minOccurs="0"/>
              </xsd:all>
            </xsd:complexType>
          </xsd:element>
        </xsd:sequence>
      </xsd:complexType>
    </xsd:element>
  </xsd:schema>
  <xsd:schema xmlns:xsd="http://www.w3.org/2001/XMLSchema" targetNamespace="a83ed5aa-4947-444c-8a98-92aa5c903541" elementFormDefault="qualified">
    <xsd:import xmlns:xsd="http://www.w3.org/2001/XMLSchema" namespace="http://schemas.microsoft.com/office/2006/documentManagement/types"/>
    <xsd:import xmlns:xsd="http://www.w3.org/2001/XMLSchema" namespace="http://schemas.microsoft.com/office/infopath/2007/PartnerControls"/>
    <xsd:element xmlns:xsd="http://www.w3.org/2001/XMLSchema" xmlns:ma="http://schemas.microsoft.com/office/2006/metadata/properties/metaAttributes" ma:displayName="MediaServiceMetadata" ma:readOnly="true" name="MediaServiceMetadata" ma:hidden="true" ma:internalName="MediaServiceMetadata" ma:index="8" nillable="true">
      <xsd:simpleType xmlns:xsd="http://www.w3.org/2001/XMLSchema">
        <xsd:restriction xmlns:xsd="http://www.w3.org/2001/XMLSchema" base="dms:Note"/>
      </xsd:simpleType>
    </xsd:element>
    <xsd:element xmlns:xsd="http://www.w3.org/2001/XMLSchema" xmlns:ma="http://schemas.microsoft.com/office/2006/metadata/properties/metaAttributes" ma:displayName="MediaServiceFastMetadata" ma:readOnly="true" name="MediaServiceFastMetadata" ma:hidden="true" ma:internalName="MediaServiceFastMetadata" ma:index="9" nillable="true">
      <xsd:simpleType xmlns:xsd="http://www.w3.org/2001/XMLSchema">
        <xsd:restriction xmlns:xsd="http://www.w3.org/2001/XMLSchema" base="dms:Note"/>
      </xsd:simpleType>
    </xsd:element>
    <xsd:element xmlns:xsd="http://www.w3.org/2001/XMLSchema" xmlns:ma="http://schemas.microsoft.com/office/2006/metadata/properties/metaAttributes" ma:displayName="MediaServiceDateTaken" ma:readOnly="true" name="MediaServiceDateTaken" ma:hidden="true" ma:internalName="MediaServiceDateTaken" ma:index="13" nillable="true">
      <xsd:simpleType xmlns:xsd="http://www.w3.org/2001/XMLSchema">
        <xsd:restriction xmlns:xsd="http://www.w3.org/2001/XMLSchema" base="dms:Text"/>
      </xsd:simpleType>
    </xsd:element>
    <xsd:element xmlns:xsd="http://www.w3.org/2001/XMLSchema" xmlns:ma="http://schemas.microsoft.com/office/2006/metadata/properties/metaAttributes" ma:displayName="MediaServiceAutoTags" ma:readOnly="true" name="MediaServiceAutoTags" ma:internalName="MediaServiceAutoTags" ma:index="14" nillable="true">
      <xsd:simpleType xmlns:xsd="http://www.w3.org/2001/XMLSchema">
        <xsd:restriction xmlns:xsd="http://www.w3.org/2001/XMLSchema" base="dms:Text"/>
      </xsd:simpleType>
    </xsd:element>
    <xsd:element xmlns:xsd="http://www.w3.org/2001/XMLSchema" xmlns:ma="http://schemas.microsoft.com/office/2006/metadata/properties/metaAttributes" ma:displayName="MediaServiceGenerationTime" ma:readOnly="true" name="MediaServiceGenerationTime" ma:hidden="true" ma:internalName="MediaServiceGenerationTime" ma:index="15" nillable="true">
      <xsd:simpleType xmlns:xsd="http://www.w3.org/2001/XMLSchema">
        <xsd:restriction xmlns:xsd="http://www.w3.org/2001/XMLSchema" base="dms:Text"/>
      </xsd:simpleType>
    </xsd:element>
    <xsd:element xmlns:xsd="http://www.w3.org/2001/XMLSchema" xmlns:ma="http://schemas.microsoft.com/office/2006/metadata/properties/metaAttributes" ma:displayName="MediaServiceEventHashCode" ma:readOnly="true" name="MediaServiceEventHashCode" ma:hidden="true" ma:internalName="MediaServiceEventHashCode" ma:index="16" nillable="true">
      <xsd:simpleType xmlns:xsd="http://www.w3.org/2001/XMLSchema">
        <xsd:restriction xmlns:xsd="http://www.w3.org/2001/XMLSchema" base="dms:Text"/>
      </xsd:simpleType>
    </xsd:element>
    <xsd:element xmlns:xsd="http://www.w3.org/2001/XMLSchema" xmlns:ma="http://schemas.microsoft.com/office/2006/metadata/properties/metaAttributes" ma:displayName="Extracted Text" ma:readOnly="true" name="MediaServiceOCR" ma:internalName="MediaServiceOCR" ma:index="17" nillable="true">
      <xsd:simpleType xmlns:xsd="http://www.w3.org/2001/XMLSchema">
        <xsd:restriction xmlns:xsd="http://www.w3.org/2001/XMLSchema" base="dms:Note">
          <xsd:maxLength xmlns:xsd="http://www.w3.org/2001/XMLSchema" value="255"/>
        </xsd:restriction>
      </xsd:simpleType>
    </xsd:element>
    <xsd:element xmlns:xsd="http://www.w3.org/2001/XMLSchema" xmlns:ma="http://schemas.microsoft.com/office/2006/metadata/properties/metaAttributes" ma:displayName="Location" ma:readOnly="true" name="MediaServiceLocation" ma:internalName="MediaServiceLocation" ma:index="18" nillable="true">
      <xsd:simpleType xmlns:xsd="http://www.w3.org/2001/XMLSchema">
        <xsd:restriction xmlns:xsd="http://www.w3.org/2001/XMLSchema" base="dms:Text"/>
      </xsd:simpleType>
    </xsd:element>
    <xsd:element xmlns:xsd="http://www.w3.org/2001/XMLSchema" xmlns:ma="http://schemas.microsoft.com/office/2006/metadata/properties/metaAttributes" ma:displayName="MediaLengthInSeconds" ma:readOnly="true" name="MediaLengthInSeconds" ma:hidden="true" ma:internalName="MediaLengthInSeconds" ma:index="19" nillable="true">
      <xsd:simpleType xmlns:xsd="http://www.w3.org/2001/XMLSchema">
        <xsd:restriction xmlns:xsd="http://www.w3.org/2001/XMLSchema" base="dms:Unknown"/>
      </xsd:simpleType>
    </xsd:element>
    <xsd:element xmlns:xsd="http://www.w3.org/2001/XMLSchema" xmlns:ma="http://schemas.microsoft.com/office/2006/metadata/properties/metaAttributes" ma:displayName="_activity" name="_activity" ma:hidden="true" ma:internalName="_activity" ma:index="20" nillable="true">
      <xsd:simpleType xmlns:xsd="http://www.w3.org/2001/XMLSchema">
        <xsd:restriction xmlns:xsd="http://www.w3.org/2001/XMLSchema" base="dms:Note"/>
      </xsd:simpleType>
    </xsd:element>
    <xsd:element xmlns:xsd="http://www.w3.org/2001/XMLSchema" xmlns:ma="http://schemas.microsoft.com/office/2006/metadata/properties/metaAttributes" ma:displayName="MediaServiceObjectDetectorVersions" ma:readOnly="true" ma:indexed="true" name="MediaServiceObjectDetectorVersions" ma:hidden="true" ma:internalName="MediaServiceObjectDetectorVersions" ma:index="21" nillable="true">
      <xsd:simpleType xmlns:xsd="http://www.w3.org/2001/XMLSchema">
        <xsd:restriction xmlns:xsd="http://www.w3.org/2001/XMLSchema" base="dms:Text"/>
      </xsd:simpleType>
    </xsd:element>
    <xsd:element xmlns:xsd="http://www.w3.org/2001/XMLSchema" xmlns:ma="http://schemas.microsoft.com/office/2006/metadata/properties/metaAttributes" ma:displayName="MediaServiceSearchProperties" ma:readOnly="true" name="MediaServiceSearchProperties" ma:hidden="true" ma:internalName="MediaServiceSearchProperties" ma:index="22" nillable="true">
      <xsd:simpleType xmlns:xsd="http://www.w3.org/2001/XMLSchema">
        <xsd:restriction xmlns:xsd="http://www.w3.org/2001/XMLSchema" base="dms:Note"/>
      </xsd:simpleType>
    </xsd:element>
    <xsd:element xmlns:xsd="http://www.w3.org/2001/XMLSchema" xmlns:ma="http://schemas.microsoft.com/office/2006/metadata/properties/metaAttributes" ma:displayName="MediaServiceSystemTags" ma:readOnly="true" name="MediaServiceSystemTags" ma:hidden="true" ma:internalName="MediaServiceSystemTags" ma:index="23" nillable="true">
      <xsd:simpleType xmlns:xsd="http://www.w3.org/2001/XMLSchema">
        <xsd:restriction xmlns:xsd="http://www.w3.org/2001/XMLSchema" base="dms:Note"/>
      </xsd:simpleType>
    </xsd:element>
    <xsd:element xmlns:xsd="http://www.w3.org/2001/XMLSchema" xmlns:ma="http://schemas.microsoft.com/office/2006/metadata/properties/metaAttributes" ma:displayName="MediaServiceBillingMetadata" ma:readOnly="true" name="MediaServiceBillingMetadata" ma:hidden="true" ma:internalName="MediaServiceBillingMetadata" ma:index="24" nillable="true">
      <xsd:simpleType xmlns:xsd="http://www.w3.org/2001/XMLSchema">
        <xsd:restriction xmlns:xsd="http://www.w3.org/2001/XMLSchema" base="dms:Note"/>
      </xsd:simpleType>
    </xsd:element>
  </xsd:schema>
  <xsd:schema xmlns:xsd="http://www.w3.org/2001/XMLSchema" targetNamespace="014b5f22-b352-42b0-b136-6bdf9f544a3d" elementFormDefault="qualified">
    <xsd:import xmlns:xsd="http://www.w3.org/2001/XMLSchema" namespace="http://schemas.microsoft.com/office/2006/documentManagement/types"/>
    <xsd:import xmlns:xsd="http://www.w3.org/2001/XMLSchema" namespace="http://schemas.microsoft.com/office/infopath/2007/PartnerControls"/>
    <xsd:element xmlns:xsd="http://www.w3.org/2001/XMLSchema" xmlns:ma="http://schemas.microsoft.com/office/2006/metadata/properties/metaAttributes" ma:displayName="Shared With" ma:readOnly="true" name="SharedWithUsers" ma:internalName="SharedWithUsers" ma:index="10" nillable="true">
      <xsd:complexType xmlns:xsd="http://www.w3.org/2001/XMLSchema">
        <xsd:complexContent xmlns:xsd="http://www.w3.org/2001/XMLSchema">
          <xsd:extension xmlns:xsd="http://www.w3.org/2001/XMLSchema" base="dms:UserMulti">
            <xsd:sequence xmlns:xsd="http://www.w3.org/2001/XMLSchema">
              <xsd:element xmlns:xsd="http://www.w3.org/2001/XMLSchema" maxOccurs="unbounded" name="UserInfo" minOccurs="0">
                <xsd:complexType xmlns:xsd="http://www.w3.org/2001/XMLSchema">
                  <xsd:sequence xmlns:xsd="http://www.w3.org/2001/XMLSchema">
                    <xsd:element xmlns:xsd="http://www.w3.org/2001/XMLSchema" type="xsd:string" name="DisplayName" minOccurs="0"/>
                    <xsd:element xmlns:xsd="http://www.w3.org/2001/XMLSchema" type="dms:UserId" name="AccountId" minOccurs="0" nillable="true"/>
                    <xsd:element xmlns:xsd="http://www.w3.org/2001/XMLSchema" type="xsd:string" name="AccountType" minOccurs="0"/>
                  </xsd:sequence>
                </xsd:complexType>
              </xsd:element>
            </xsd:sequence>
          </xsd:extension>
        </xsd:complexContent>
      </xsd:complexType>
    </xsd:element>
    <xsd:element xmlns:xsd="http://www.w3.org/2001/XMLSchema" xmlns:ma="http://schemas.microsoft.com/office/2006/metadata/properties/metaAttributes" ma:displayName="Shared With Details" ma:readOnly="true" name="SharedWithDetails" ma:internalName="SharedWithDetails" ma:index="11" nillable="true">
      <xsd:simpleType xmlns:xsd="http://www.w3.org/2001/XMLSchema">
        <xsd:restriction xmlns:xsd="http://www.w3.org/2001/XMLSchema" base="dms:Note">
          <xsd:maxLength xmlns:xsd="http://www.w3.org/2001/XMLSchema" value="255"/>
        </xsd:restriction>
      </xsd:simpleType>
    </xsd:element>
    <xsd:element xmlns:xsd="http://www.w3.org/2001/XMLSchema" xmlns:ma="http://schemas.microsoft.com/office/2006/metadata/properties/metaAttributes" ma:displayName="Sharing Hint Hash" ma:readOnly="true" name="SharingHintHash" ma:hidden="true" ma:internalName="SharingHintHash" ma:index="12" nillable="true">
      <xsd:simpleType xmlns:xsd="http://www.w3.org/2001/XMLSchema">
        <xsd:restriction xmlns:xsd="http://www.w3.org/2001/XMLSchema" base="dms:Text"/>
      </xsd:simpleType>
    </xsd:element>
  </xsd:schema>
  <xsd:schema xmlns:xsd="http://www.w3.org/2001/XMLSchema" attributeFormDefault="unqualified" targetNamespace="http://schemas.openxmlformats.org/package/2006/metadata/core-properties" blockDefault="#all" elementFormDefault="qualified">
    <xsd:import xmlns:xsd="http://www.w3.org/2001/XMLSchema" schemaLocation="http://dublincore.org/schemas/xmls/qdc/2003/04/02/dc.xsd" namespace="http://purl.org/dc/elements/1.1/"/>
    <xsd:import xmlns:xsd="http://www.w3.org/2001/XMLSchema" schemaLocation="http://dublincore.org/schemas/xmls/qdc/2003/04/02/dcterms.xsd" namespace="http://purl.org/dc/terms/"/>
    <xsd:element xmlns:xsd="http://www.w3.org/2001/XMLSchema" type="CT_coreProperties" name="coreProperties"/>
    <xsd:complexType xmlns:xsd="http://www.w3.org/2001/XMLSchema" name="CT_coreProperties">
      <xsd:all xmlns:xsd="http://www.w3.org/2001/XMLSchema">
        <xsd:element xmlns:xsd="http://www.w3.org/2001/XMLSchema" maxOccurs="1" ref="dc:creator" minOccurs="0"/>
        <xsd:element xmlns:xsd="http://www.w3.org/2001/XMLSchema" maxOccurs="1" ref="dcterms:created" minOccurs="0"/>
        <xsd:element xmlns:xsd="http://www.w3.org/2001/XMLSchema" maxOccurs="1" ref="dc:identifier" minOccurs="0"/>
        <xsd:element xmlns:xsd="http://www.w3.org/2001/XMLSchema" xmlns:ma="http://schemas.microsoft.com/office/2006/metadata/properties/metaAttributes" ma:displayName="Content Type" type="xsd:string" maxOccurs="1" name="contentType" minOccurs="0" ma:index="0"/>
        <xsd:element xmlns:xsd="http://www.w3.org/2001/XMLSchema" xmlns:ma="http://schemas.microsoft.com/office/2006/metadata/properties/metaAttributes" ma:displayName="Title" maxOccurs="1" ref="dc:title" minOccurs="0" ma:index="4"/>
        <xsd:element xmlns:xsd="http://www.w3.org/2001/XMLSchema" maxOccurs="1" ref="dc:subject" minOccurs="0"/>
        <xsd:element xmlns:xsd="http://www.w3.org/2001/XMLSchema" maxOccurs="1" ref="dc:description" minOccurs="0"/>
        <xsd:element xmlns:xsd="http://www.w3.org/2001/XMLSchema" type="xsd:string" maxOccurs="1" name="keywords" minOccurs="0"/>
        <xsd:element xmlns:xsd="http://www.w3.org/2001/XMLSchema" maxOccurs="1" ref="dc:language" minOccurs="0"/>
        <xsd:element xmlns:xsd="http://www.w3.org/2001/XMLSchema" type="xsd:string" maxOccurs="1" name="category" minOccurs="0"/>
        <xsd:element xmlns:xsd="http://www.w3.org/2001/XMLSchema" type="xsd:string" maxOccurs="1" name="version" minOccurs="0"/>
        <xsd:element xmlns:xsd="http://www.w3.org/2001/XMLSchema" type="xsd:string" maxOccurs="1" name="revision" minOccurs="0">
          <xsd:annotation xmlns:xsd="http://www.w3.org/2001/XMLSchema">
            <xsd:documentation xmlns:xsd="http://www.w3.org/2001/XMLSchema">
                        This value indicates the number of saves or revisions. The application is responsible for updating this value after each revision.
                    </xsd:documentation>
          </xsd:annotation>
        </xsd:element>
        <xsd:element xmlns:xsd="http://www.w3.org/2001/XMLSchema" type="xsd:string" maxOccurs="1" name="lastModifiedBy" minOccurs="0"/>
        <xsd:element xmlns:xsd="http://www.w3.org/2001/XMLSchema" maxOccurs="1" ref="dcterms:modified" minOccurs="0"/>
        <xsd:element xmlns:xsd="http://www.w3.org/2001/XMLSchema" type="xsd:string" maxOccurs="1" name="contentStatus" minOccurs="0"/>
      </xsd:all>
    </xsd:complexType>
  </xsd:schema>
  <xs:schema xmlns:xs="http://www.w3.org/2001/XMLSchema" attributeFormDefault="unqualified" targetNamespace="http://schemas.microsoft.com/office/infopath/2007/PartnerControls" elementFormDefault="qualified">
    <xs:element xmlns:xs="http://www.w3.org/2001/XMLSchema" name="Person">
      <xs:complexType xmlns:xs="http://www.w3.org/2001/XMLSchema">
        <xs:sequence xmlns:xs="http://www.w3.org/2001/XMLSchema">
          <xs:element xmlns:xs="http://www.w3.org/2001/XMLSchema" ref="pc:DisplayName" minOccurs="0"/>
          <xs:element xmlns:xs="http://www.w3.org/2001/XMLSchema" ref="pc:AccountId" minOccurs="0"/>
          <xs:element xmlns:xs="http://www.w3.org/2001/XMLSchema" ref="pc:AccountType" minOccurs="0"/>
        </xs:sequence>
      </xs:complexType>
    </xs:element>
    <xs:element xmlns:xs="http://www.w3.org/2001/XMLSchema" type="xs:string" name="DisplayName"/>
    <xs:element xmlns:xs="http://www.w3.org/2001/XMLSchema" type="xs:string" name="AccountId"/>
    <xs:element xmlns:xs="http://www.w3.org/2001/XMLSchema" type="xs:string" name="AccountType"/>
    <xs:element xmlns:xs="http://www.w3.org/2001/XMLSchema" name="BDCAssociatedEntity">
      <xs:complexType xmlns:xs="http://www.w3.org/2001/XMLSchema">
        <xs:sequence xmlns:xs="http://www.w3.org/2001/XMLSchema">
          <xs:element xmlns:xs="http://www.w3.org/2001/XMLSchema" maxOccurs="unbounded" ref="pc:BDCEntity" minOccurs="0"/>
        </xs:sequence>
        <xs:attribute xmlns:xs="http://www.w3.org/2001/XMLSchema" ref="pc:EntityNamespace"/>
        <xs:attribute xmlns:xs="http://www.w3.org/2001/XMLSchema" ref="pc:EntityName"/>
        <xs:attribute xmlns:xs="http://www.w3.org/2001/XMLSchema" ref="pc:SystemInstanceName"/>
        <xs:attribute xmlns:xs="http://www.w3.org/2001/XMLSchema" ref="pc:AssociationName"/>
      </xs:complexType>
    </xs:element>
    <xs:attribute xmlns:xs="http://www.w3.org/2001/XMLSchema" type="xs:string" name="EntityNamespace"/>
    <xs:attribute xmlns:xs="http://www.w3.org/2001/XMLSchema" type="xs:string" name="EntityName"/>
    <xs:attribute xmlns:xs="http://www.w3.org/2001/XMLSchema" type="xs:string" name="SystemInstanceName"/>
    <xs:attribute xmlns:xs="http://www.w3.org/2001/XMLSchema" type="xs:string" name="AssociationName"/>
    <xs:element xmlns:xs="http://www.w3.org/2001/XMLSchema" name="BDCEntity">
      <xs:complexType xmlns:xs="http://www.w3.org/2001/XMLSchema">
        <xs:sequence xmlns:xs="http://www.w3.org/2001/XMLSchema">
          <xs:element xmlns:xs="http://www.w3.org/2001/XMLSchema" ref="pc:EntityDisplayName" minOccurs="0"/>
          <xs:element xmlns:xs="http://www.w3.org/2001/XMLSchema" ref="pc:EntityInstanceReference" minOccurs="0"/>
          <xs:element xmlns:xs="http://www.w3.org/2001/XMLSchema" ref="pc:EntityId1" minOccurs="0"/>
          <xs:element xmlns:xs="http://www.w3.org/2001/XMLSchema" ref="pc:EntityId2" minOccurs="0"/>
          <xs:element xmlns:xs="http://www.w3.org/2001/XMLSchema" ref="pc:EntityId3" minOccurs="0"/>
          <xs:element xmlns:xs="http://www.w3.org/2001/XMLSchema" ref="pc:EntityId4" minOccurs="0"/>
          <xs:element xmlns:xs="http://www.w3.org/2001/XMLSchema" ref="pc:EntityId5" minOccurs="0"/>
        </xs:sequence>
      </xs:complexType>
    </xs:element>
    <xs:element xmlns:xs="http://www.w3.org/2001/XMLSchema" type="xs:string" name="EntityDisplayName"/>
    <xs:element xmlns:xs="http://www.w3.org/2001/XMLSchema" type="xs:string" name="EntityInstanceReference"/>
    <xs:element xmlns:xs="http://www.w3.org/2001/XMLSchema" type="xs:string" name="EntityId1"/>
    <xs:element xmlns:xs="http://www.w3.org/2001/XMLSchema" type="xs:string" name="EntityId2"/>
    <xs:element xmlns:xs="http://www.w3.org/2001/XMLSchema" type="xs:string" name="EntityId3"/>
    <xs:element xmlns:xs="http://www.w3.org/2001/XMLSchema" type="xs:string" name="EntityId4"/>
    <xs:element xmlns:xs="http://www.w3.org/2001/XMLSchema" type="xs:string" name="EntityId5"/>
    <xs:element xmlns:xs="http://www.w3.org/2001/XMLSchema" name="Terms">
      <xs:complexType xmlns:xs="http://www.w3.org/2001/XMLSchema">
        <xs:sequence xmlns:xs="http://www.w3.org/2001/XMLSchema">
          <xs:element xmlns:xs="http://www.w3.org/2001/XMLSchema" maxOccurs="unbounded" ref="pc:TermInfo" minOccurs="0"/>
        </xs:sequence>
      </xs:complexType>
    </xs:element>
    <xs:element xmlns:xs="http://www.w3.org/2001/XMLSchema" name="TermInfo">
      <xs:complexType xmlns:xs="http://www.w3.org/2001/XMLSchema">
        <xs:sequence xmlns:xs="http://www.w3.org/2001/XMLSchema">
          <xs:element xmlns:xs="http://www.w3.org/2001/XMLSchema" ref="pc:TermName" minOccurs="0"/>
          <xs:element xmlns:xs="http://www.w3.org/2001/XMLSchema" ref="pc:TermId" minOccurs="0"/>
        </xs:sequence>
      </xs:complexType>
    </xs:element>
    <xs:element xmlns:xs="http://www.w3.org/2001/XMLSchema" type="xs:string" name="TermName"/>
    <xs:element xmlns:xs="http://www.w3.org/2001/XMLSchema" type="xs:string" name="TermId"/>
  </xs:schema>
</ct:contentTypeSchema>
</file>

<file path=customXml/itemProps1.xml><?xml version="1.0" encoding="utf-8"?>
<ds:datastoreItem xmlns:ds="http://schemas.openxmlformats.org/officeDocument/2006/customXml" ds:itemID="{B0528753-7280-4071-973F-CABDE8AE2B0A}">
  <ds:schemaRefs/>
</ds:datastoreItem>
</file>

<file path=customXml/itemProps2.xml><?xml version="1.0" encoding="utf-8"?>
<ds:datastoreItem xmlns:ds="http://schemas.openxmlformats.org/officeDocument/2006/customXml" ds:itemID="{3CD173BB-EF09-4A0D-9219-9A5C05D60AB6}">
  <ds:schemaRefs/>
</ds:datastoreItem>
</file>

<file path=customXml/itemProps3.xml><?xml version="1.0" encoding="utf-8"?>
<ds:datastoreItem xmlns:ds="http://schemas.openxmlformats.org/officeDocument/2006/customXml" ds:itemID="{BAEB9790-6838-4793-84A9-2EC36F1B820E}">
  <ds:schemaRefs/>
</ds:datastoreItem>
</file>

<file path=customXml/itemProps4.xml><?xml version="1.0" encoding="utf-8"?>
<ds:datastoreItem xmlns:ds="http://schemas.openxmlformats.org/officeDocument/2006/customXml" ds:itemID="{93D11F76-78EE-4A77-A97A-324897A7DD6F}">
  <ds:schemaRefs/>
</ds:datastoreItem>
</file>

<file path=docProps/app.xml><?xml version="1.0" encoding="utf-8"?>
<Properties xmlns="http://schemas.openxmlformats.org/officeDocument/2006/extended-properties" xmlns:vt="http://schemas.openxmlformats.org/officeDocument/2006/docPropsVTypes">
  <Company>Microsoft</Company>
  <Pages>36</Pages>
  <Words>5370</Words>
  <Characters>30609</Characters>
  <Lines>255</Lines>
  <Paragraphs>71</Paragraphs>
  <TotalTime>0</TotalTime>
  <ScaleCrop>false</ScaleCrop>
  <LinksUpToDate>false</LinksUpToDate>
  <CharactersWithSpaces>35908</CharactersWithSpaces>
  <Application>WPS Office WWO_wpscloud_20250605154722-c1ee60194f</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2025-06-19T23:30:00Z</dcterms:created>
  <dc:creator>綾瀬桃桃</dc:creator>
  <cp:lastModifiedBy>綾瀬桃桃</cp:lastModifiedBy>
  <cp:lastPrinted>2014-06-30T21:07:00Z</cp:lastPrinted>
  <dcterms:modified xsi:type="dcterms:W3CDTF">2025-06-29T15:57:57Z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2052-12.9.0.21577</vt:lpwstr>
  </property>
  <property fmtid="{D5CDD505-2E9C-101B-9397-08002B2CF9AE}" pid="3" name="ICV">
    <vt:lpwstr>9438E850E7B6A85B05F260682E7409B2_43</vt:lpwstr>
  </property>
  <property fmtid="{D5CDD505-2E9C-101B-9397-08002B2CF9AE}" pid="4" name="ContentTypeId">
    <vt:lpwstr>0x010100B2F8D695B4184D459543ED7E7E229DA6</vt:lpwstr>
  </property>
  <property fmtid="{D5CDD505-2E9C-101B-9397-08002B2CF9AE}" pid="5" name="KSOTemplateDocerSaveRecord">
    <vt:lpwstr>eyJoZGlkIjoiMjEyMTM3Y2Y1MDliNWE0YjA4MmY0OTkwZmI4MGMyY2MiLCJ1c2VySWQiOiIxNzA4NTA4MjMwIn0=</vt:lpwstr>
  </property>
</Properties>
</file>